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ind w:left="0" w:hanging="2"/>
        <w:rPr/>
      </w:pPr>
      <w:r w:rsidDel="00000000" w:rsidR="00000000" w:rsidRPr="00000000">
        <w:rPr>
          <w:rtl w:val="0"/>
        </w:rPr>
      </w:r>
    </w:p>
    <w:p w:rsidR="00000000" w:rsidDel="00000000" w:rsidP="00000000" w:rsidRDefault="00000000" w:rsidRPr="00000000" w14:paraId="00000004">
      <w:pPr>
        <w:ind w:left="0" w:hanging="2"/>
        <w:jc w:val="center"/>
        <w:rPr/>
      </w:pPr>
      <w:r w:rsidDel="00000000" w:rsidR="00000000" w:rsidRPr="00000000">
        <w:rPr>
          <w:b w:val="1"/>
          <w:rtl w:val="0"/>
        </w:rPr>
        <w:t xml:space="preserve">MINISTÉRIO DA EDUCAÇÃO</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2743200</wp:posOffset>
            </wp:positionH>
            <wp:positionV relativeFrom="paragraph">
              <wp:posOffset>-228594</wp:posOffset>
            </wp:positionV>
            <wp:extent cx="669925" cy="617220"/>
            <wp:effectExtent b="0" l="0" r="0" t="0"/>
            <wp:wrapTopAndBottom distB="0" dist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69925" cy="617220"/>
                    </a:xfrm>
                    <a:prstGeom prst="rect"/>
                    <a:ln/>
                  </pic:spPr>
                </pic:pic>
              </a:graphicData>
            </a:graphic>
          </wp:anchor>
        </w:drawing>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40" w:lineRule="auto"/>
        <w:ind w:left="0" w:hanging="2"/>
        <w:jc w:val="center"/>
        <w:rPr>
          <w:b w:val="1"/>
          <w:color w:val="000000"/>
        </w:rPr>
      </w:pPr>
      <w:r w:rsidDel="00000000" w:rsidR="00000000" w:rsidRPr="00000000">
        <w:rPr>
          <w:b w:val="1"/>
          <w:color w:val="000000"/>
          <w:rtl w:val="0"/>
        </w:rPr>
        <w:t xml:space="preserve">UNIVERSIDADE FEDERAL DO PIAUÍ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40" w:lineRule="auto"/>
        <w:ind w:left="0" w:hanging="2"/>
        <w:jc w:val="center"/>
        <w:rPr>
          <w:b w:val="1"/>
          <w:color w:val="000000"/>
        </w:rPr>
      </w:pPr>
      <w:r w:rsidDel="00000000" w:rsidR="00000000" w:rsidRPr="00000000">
        <w:rPr>
          <w:b w:val="1"/>
          <w:color w:val="000000"/>
          <w:rtl w:val="0"/>
        </w:rPr>
        <w:t xml:space="preserve">CAMPUS SENADOR HELVÍDIO NUNES DE BARROS – CSHNB </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40" w:lineRule="auto"/>
        <w:ind w:left="0" w:hanging="2"/>
        <w:jc w:val="center"/>
        <w:rPr>
          <w:b w:val="1"/>
          <w:color w:val="000000"/>
        </w:rPr>
      </w:pPr>
      <w:r w:rsidDel="00000000" w:rsidR="00000000" w:rsidRPr="00000000">
        <w:rPr>
          <w:b w:val="1"/>
          <w:color w:val="000000"/>
          <w:rtl w:val="0"/>
        </w:rPr>
        <w:t xml:space="preserve">CURSO DE BACHARELADO EM NUTRIÇÃO</w:t>
      </w:r>
    </w:p>
    <w:p w:rsidR="00000000" w:rsidDel="00000000" w:rsidP="00000000" w:rsidRDefault="00000000" w:rsidRPr="00000000" w14:paraId="00000008">
      <w:pPr>
        <w:spacing w:line="360" w:lineRule="auto"/>
        <w:ind w:left="0" w:hanging="2"/>
        <w:jc w:val="center"/>
        <w:rPr/>
      </w:pPr>
      <w:r w:rsidDel="00000000" w:rsidR="00000000" w:rsidRPr="00000000">
        <w:rPr>
          <w:rtl w:val="0"/>
        </w:rPr>
      </w:r>
    </w:p>
    <w:p w:rsidR="00000000" w:rsidDel="00000000" w:rsidP="00000000" w:rsidRDefault="00000000" w:rsidRPr="00000000" w14:paraId="00000009">
      <w:pPr>
        <w:spacing w:line="360" w:lineRule="auto"/>
        <w:ind w:left="0" w:hanging="2"/>
        <w:jc w:val="center"/>
        <w:rPr/>
      </w:pPr>
      <w:r w:rsidDel="00000000" w:rsidR="00000000" w:rsidRPr="00000000">
        <w:rPr>
          <w:b w:val="1"/>
          <w:rtl w:val="0"/>
        </w:rPr>
        <w:t xml:space="preserve">PLANO DE ENSINO - 2021.2 REMOTO</w:t>
      </w:r>
      <w:r w:rsidDel="00000000" w:rsidR="00000000" w:rsidRPr="00000000">
        <w:rPr>
          <w:rtl w:val="0"/>
        </w:rPr>
      </w:r>
    </w:p>
    <w:p w:rsidR="00000000" w:rsidDel="00000000" w:rsidP="00000000" w:rsidRDefault="00000000" w:rsidRPr="00000000" w14:paraId="0000000A">
      <w:pPr>
        <w:spacing w:line="360" w:lineRule="auto"/>
        <w:ind w:left="0" w:hanging="2"/>
        <w:jc w:val="center"/>
        <w:rPr/>
      </w:pPr>
      <w:r w:rsidDel="00000000" w:rsidR="00000000" w:rsidRPr="00000000">
        <w:rPr>
          <w:rtl w:val="0"/>
        </w:rPr>
      </w:r>
    </w:p>
    <w:p w:rsidR="00000000" w:rsidDel="00000000" w:rsidP="00000000" w:rsidRDefault="00000000" w:rsidRPr="00000000" w14:paraId="0000000B">
      <w:pPr>
        <w:ind w:left="0" w:hanging="2"/>
        <w:jc w:val="both"/>
        <w:rPr>
          <w:b w:val="1"/>
        </w:rPr>
      </w:pPr>
      <w:r w:rsidDel="00000000" w:rsidR="00000000" w:rsidRPr="00000000">
        <w:rPr>
          <w:b w:val="1"/>
          <w:rtl w:val="0"/>
        </w:rPr>
        <w:t xml:space="preserve">DISCIPLINA:</w:t>
      </w:r>
      <w:r w:rsidDel="00000000" w:rsidR="00000000" w:rsidRPr="00000000">
        <w:rPr>
          <w:rtl w:val="0"/>
        </w:rPr>
        <w:t xml:space="preserve">                                                                         </w:t>
      </w:r>
      <w:r w:rsidDel="00000000" w:rsidR="00000000" w:rsidRPr="00000000">
        <w:rPr>
          <w:b w:val="1"/>
          <w:rtl w:val="0"/>
        </w:rPr>
        <w:t xml:space="preserve">CÓDIGO: </w:t>
      </w:r>
      <w:r w:rsidDel="00000000" w:rsidR="00000000" w:rsidRPr="00000000">
        <w:rPr>
          <w:b w:val="1"/>
          <w:i w:val="1"/>
          <w:highlight w:val="yellow"/>
          <w:rtl w:val="0"/>
        </w:rPr>
        <w:t xml:space="preserve">CHN.(ver no SIGAA)</w:t>
      </w:r>
      <w:r w:rsidDel="00000000" w:rsidR="00000000" w:rsidRPr="00000000">
        <w:rPr>
          <w:rtl w:val="0"/>
        </w:rPr>
      </w:r>
    </w:p>
    <w:p w:rsidR="00000000" w:rsidDel="00000000" w:rsidP="00000000" w:rsidRDefault="00000000" w:rsidRPr="00000000" w14:paraId="0000000C">
      <w:pPr>
        <w:ind w:left="0" w:hanging="2"/>
        <w:jc w:val="both"/>
        <w:rPr/>
      </w:pPr>
      <w:r w:rsidDel="00000000" w:rsidR="00000000" w:rsidRPr="00000000">
        <w:rPr>
          <w:b w:val="1"/>
          <w:rtl w:val="0"/>
        </w:rPr>
        <w:t xml:space="preserve">BLOCO DE OFERTA: </w:t>
      </w:r>
      <w:r w:rsidDel="00000000" w:rsidR="00000000" w:rsidRPr="00000000">
        <w:rPr>
          <w:rtl w:val="0"/>
        </w:rPr>
        <w:t xml:space="preserve">            </w:t>
      </w:r>
      <w:r w:rsidDel="00000000" w:rsidR="00000000" w:rsidRPr="00000000">
        <w:rPr>
          <w:b w:val="1"/>
          <w:rtl w:val="0"/>
        </w:rPr>
        <w:t xml:space="preserve">CRÉDITOS:</w:t>
      </w:r>
      <w:r w:rsidDel="00000000" w:rsidR="00000000" w:rsidRPr="00000000">
        <w:rPr>
          <w:rtl w:val="0"/>
        </w:rPr>
        <w:t xml:space="preserve">              </w:t>
      </w:r>
      <w:r w:rsidDel="00000000" w:rsidR="00000000" w:rsidRPr="00000000">
        <w:rPr>
          <w:b w:val="1"/>
          <w:rtl w:val="0"/>
        </w:rPr>
        <w:t xml:space="preserve">CARGA HORÁRIA:</w:t>
      </w:r>
      <w:r w:rsidDel="00000000" w:rsidR="00000000" w:rsidRPr="00000000">
        <w:rPr>
          <w:rtl w:val="0"/>
        </w:rPr>
        <w:t xml:space="preserve">              </w:t>
      </w:r>
    </w:p>
    <w:p w:rsidR="00000000" w:rsidDel="00000000" w:rsidP="00000000" w:rsidRDefault="00000000" w:rsidRPr="00000000" w14:paraId="0000000D">
      <w:pPr>
        <w:ind w:left="0" w:hanging="2"/>
        <w:jc w:val="both"/>
        <w:rPr/>
      </w:pPr>
      <w:r w:rsidDel="00000000" w:rsidR="00000000" w:rsidRPr="00000000">
        <w:rPr>
          <w:b w:val="1"/>
          <w:rtl w:val="0"/>
        </w:rPr>
        <w:t xml:space="preserve">PERÍODO LETIVO:</w:t>
      </w:r>
      <w:r w:rsidDel="00000000" w:rsidR="00000000" w:rsidRPr="00000000">
        <w:rPr>
          <w:rtl w:val="0"/>
        </w:rPr>
        <w:t xml:space="preserve"> 2021.2</w:t>
      </w:r>
    </w:p>
    <w:p w:rsidR="00000000" w:rsidDel="00000000" w:rsidP="00000000" w:rsidRDefault="00000000" w:rsidRPr="00000000" w14:paraId="0000000E">
      <w:pPr>
        <w:ind w:left="0" w:hanging="2"/>
        <w:jc w:val="both"/>
        <w:rPr/>
      </w:pPr>
      <w:r w:rsidDel="00000000" w:rsidR="00000000" w:rsidRPr="00000000">
        <w:rPr>
          <w:b w:val="1"/>
          <w:rtl w:val="0"/>
        </w:rPr>
        <w:t xml:space="preserve">DOCENTE(S) RESPONSÁVEL(IS): </w:t>
      </w:r>
      <w:r w:rsidDel="00000000" w:rsidR="00000000" w:rsidRPr="00000000">
        <w:rPr>
          <w:rtl w:val="0"/>
        </w:rPr>
      </w:r>
    </w:p>
    <w:p w:rsidR="00000000" w:rsidDel="00000000" w:rsidP="00000000" w:rsidRDefault="00000000" w:rsidRPr="00000000" w14:paraId="0000000F">
      <w:pPr>
        <w:ind w:left="0" w:hanging="2"/>
        <w:jc w:val="both"/>
        <w:rPr/>
      </w:pPr>
      <w:r w:rsidDel="00000000" w:rsidR="00000000" w:rsidRPr="00000000">
        <w:rPr>
          <w:rtl w:val="0"/>
        </w:rPr>
      </w:r>
    </w:p>
    <w:tbl>
      <w:tblPr>
        <w:tblStyle w:val="Table1"/>
        <w:tblW w:w="96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64"/>
        <w:tblGridChange w:id="0">
          <w:tblGrid>
            <w:gridCol w:w="9664"/>
          </w:tblGrid>
        </w:tblGridChange>
      </w:tblGrid>
      <w:tr>
        <w:trPr>
          <w:cantSplit w:val="0"/>
          <w:trHeight w:val="288" w:hRule="atLeast"/>
          <w:tblHeader w:val="0"/>
        </w:trPr>
        <w:tc>
          <w:tcPr>
            <w:shd w:fill="d9d9d9" w:val="clear"/>
          </w:tcPr>
          <w:p w:rsidR="00000000" w:rsidDel="00000000" w:rsidP="00000000" w:rsidRDefault="00000000" w:rsidRPr="00000000" w14:paraId="00000010">
            <w:pPr>
              <w:ind w:left="0" w:hanging="2"/>
              <w:rPr/>
            </w:pPr>
            <w:r w:rsidDel="00000000" w:rsidR="00000000" w:rsidRPr="00000000">
              <w:rPr>
                <w:b w:val="1"/>
                <w:rtl w:val="0"/>
              </w:rPr>
              <w:t xml:space="preserve">I – EMENTA</w:t>
            </w:r>
            <w:r w:rsidDel="00000000" w:rsidR="00000000" w:rsidRPr="00000000">
              <w:rPr>
                <w:rtl w:val="0"/>
              </w:rPr>
            </w:r>
          </w:p>
        </w:tc>
      </w:tr>
      <w:tr>
        <w:trPr>
          <w:cantSplit w:val="0"/>
          <w:trHeight w:val="310" w:hRule="atLeast"/>
          <w:tblHeader w:val="0"/>
        </w:trPr>
        <w:tc>
          <w:tcPr/>
          <w:p w:rsidR="00000000" w:rsidDel="00000000" w:rsidP="00000000" w:rsidRDefault="00000000" w:rsidRPr="00000000" w14:paraId="00000011">
            <w:pPr>
              <w:ind w:left="0" w:hanging="2"/>
              <w:rPr/>
            </w:pPr>
            <w:r w:rsidDel="00000000" w:rsidR="00000000" w:rsidRPr="00000000">
              <w:rPr>
                <w:rtl w:val="0"/>
              </w:rPr>
            </w:r>
          </w:p>
          <w:p w:rsidR="00000000" w:rsidDel="00000000" w:rsidP="00000000" w:rsidRDefault="00000000" w:rsidRPr="00000000" w14:paraId="00000012">
            <w:pPr>
              <w:ind w:left="0" w:hanging="2"/>
              <w:jc w:val="both"/>
              <w:rPr/>
            </w:pPr>
            <w:r w:rsidDel="00000000" w:rsidR="00000000" w:rsidRPr="00000000">
              <w:rPr>
                <w:i w:val="1"/>
                <w:highlight w:val="yellow"/>
                <w:rtl w:val="0"/>
              </w:rPr>
              <w:t xml:space="preserve">Igual ao PPC</w:t>
            </w:r>
            <w:r w:rsidDel="00000000" w:rsidR="00000000" w:rsidRPr="00000000">
              <w:rPr>
                <w:rtl w:val="0"/>
              </w:rPr>
            </w:r>
          </w:p>
          <w:p w:rsidR="00000000" w:rsidDel="00000000" w:rsidP="00000000" w:rsidRDefault="00000000" w:rsidRPr="00000000" w14:paraId="00000013">
            <w:pPr>
              <w:ind w:left="0" w:hanging="2"/>
              <w:rPr/>
            </w:pPr>
            <w:r w:rsidDel="00000000" w:rsidR="00000000" w:rsidRPr="00000000">
              <w:rPr>
                <w:rtl w:val="0"/>
              </w:rPr>
            </w:r>
          </w:p>
          <w:p w:rsidR="00000000" w:rsidDel="00000000" w:rsidP="00000000" w:rsidRDefault="00000000" w:rsidRPr="00000000" w14:paraId="00000014">
            <w:pPr>
              <w:ind w:left="0" w:hanging="2"/>
              <w:rPr/>
            </w:pPr>
            <w:r w:rsidDel="00000000" w:rsidR="00000000" w:rsidRPr="00000000">
              <w:rPr>
                <w:rtl w:val="0"/>
              </w:rPr>
            </w:r>
          </w:p>
        </w:tc>
      </w:tr>
    </w:tbl>
    <w:p w:rsidR="00000000" w:rsidDel="00000000" w:rsidP="00000000" w:rsidRDefault="00000000" w:rsidRPr="00000000" w14:paraId="00000015">
      <w:pPr>
        <w:ind w:left="0" w:hanging="2"/>
        <w:jc w:val="both"/>
        <w:rPr/>
      </w:pPr>
      <w:r w:rsidDel="00000000" w:rsidR="00000000" w:rsidRPr="00000000">
        <w:rPr>
          <w:rtl w:val="0"/>
        </w:rPr>
      </w:r>
    </w:p>
    <w:tbl>
      <w:tblPr>
        <w:tblStyle w:val="Table2"/>
        <w:tblW w:w="966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63"/>
        <w:tblGridChange w:id="0">
          <w:tblGrid>
            <w:gridCol w:w="9663"/>
          </w:tblGrid>
        </w:tblGridChange>
      </w:tblGrid>
      <w:tr>
        <w:trPr>
          <w:cantSplit w:val="0"/>
          <w:trHeight w:val="334" w:hRule="atLeast"/>
          <w:tblHeader w:val="0"/>
        </w:trPr>
        <w:tc>
          <w:tcPr>
            <w:shd w:fill="d9d9d9" w:val="clear"/>
          </w:tcPr>
          <w:p w:rsidR="00000000" w:rsidDel="00000000" w:rsidP="00000000" w:rsidRDefault="00000000" w:rsidRPr="00000000" w14:paraId="00000016">
            <w:pPr>
              <w:ind w:left="0" w:right="98" w:hanging="2"/>
              <w:rPr/>
            </w:pPr>
            <w:r w:rsidDel="00000000" w:rsidR="00000000" w:rsidRPr="00000000">
              <w:rPr>
                <w:b w:val="1"/>
                <w:rtl w:val="0"/>
              </w:rPr>
              <w:t xml:space="preserve">II – OBJETIVO GERAL</w:t>
            </w:r>
            <w:r w:rsidDel="00000000" w:rsidR="00000000" w:rsidRPr="00000000">
              <w:rPr>
                <w:rtl w:val="0"/>
              </w:rPr>
            </w:r>
          </w:p>
        </w:tc>
      </w:tr>
      <w:tr>
        <w:trPr>
          <w:cantSplit w:val="0"/>
          <w:trHeight w:val="730" w:hRule="atLeast"/>
          <w:tblHeader w:val="0"/>
        </w:trPr>
        <w:tc>
          <w:tcPr/>
          <w:p w:rsidR="00000000" w:rsidDel="00000000" w:rsidP="00000000" w:rsidRDefault="00000000" w:rsidRPr="00000000" w14:paraId="00000017">
            <w:pPr>
              <w:ind w:left="0" w:right="98" w:hanging="2"/>
              <w:jc w:val="both"/>
              <w:rPr>
                <w:i w:val="1"/>
                <w:highlight w:val="yellow"/>
              </w:rPr>
            </w:pPr>
            <w:r w:rsidDel="00000000" w:rsidR="00000000" w:rsidRPr="00000000">
              <w:rPr>
                <w:rtl w:val="0"/>
              </w:rPr>
            </w:r>
          </w:p>
          <w:p w:rsidR="00000000" w:rsidDel="00000000" w:rsidP="00000000" w:rsidRDefault="00000000" w:rsidRPr="00000000" w14:paraId="00000018">
            <w:pPr>
              <w:ind w:left="0" w:right="98" w:hanging="2"/>
              <w:jc w:val="both"/>
              <w:rPr>
                <w:highlight w:val="yellow"/>
              </w:rPr>
            </w:pPr>
            <w:r w:rsidDel="00000000" w:rsidR="00000000" w:rsidRPr="00000000">
              <w:rPr>
                <w:rtl w:val="0"/>
              </w:rPr>
            </w:r>
          </w:p>
          <w:p w:rsidR="00000000" w:rsidDel="00000000" w:rsidP="00000000" w:rsidRDefault="00000000" w:rsidRPr="00000000" w14:paraId="00000019">
            <w:pPr>
              <w:ind w:left="0" w:right="200" w:hanging="2"/>
              <w:jc w:val="both"/>
              <w:rPr/>
            </w:pPr>
            <w:r w:rsidDel="00000000" w:rsidR="00000000" w:rsidRPr="00000000">
              <w:rPr>
                <w:rtl w:val="0"/>
              </w:rPr>
            </w:r>
          </w:p>
        </w:tc>
      </w:tr>
    </w:tbl>
    <w:p w:rsidR="00000000" w:rsidDel="00000000" w:rsidP="00000000" w:rsidRDefault="00000000" w:rsidRPr="00000000" w14:paraId="0000001A">
      <w:pPr>
        <w:ind w:left="0" w:right="98" w:hanging="2"/>
        <w:jc w:val="both"/>
        <w:rPr/>
      </w:pPr>
      <w:r w:rsidDel="00000000" w:rsidR="00000000" w:rsidRPr="00000000">
        <w:rPr>
          <w:rtl w:val="0"/>
        </w:rPr>
      </w:r>
    </w:p>
    <w:tbl>
      <w:tblPr>
        <w:tblStyle w:val="Table3"/>
        <w:tblW w:w="966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61"/>
        <w:tblGridChange w:id="0">
          <w:tblGrid>
            <w:gridCol w:w="9661"/>
          </w:tblGrid>
        </w:tblGridChange>
      </w:tblGrid>
      <w:tr>
        <w:trPr>
          <w:cantSplit w:val="0"/>
          <w:trHeight w:val="241" w:hRule="atLeast"/>
          <w:tblHeader w:val="0"/>
        </w:trPr>
        <w:tc>
          <w:tcPr>
            <w:shd w:fill="d9d9d9" w:val="clear"/>
          </w:tcPr>
          <w:p w:rsidR="00000000" w:rsidDel="00000000" w:rsidP="00000000" w:rsidRDefault="00000000" w:rsidRPr="00000000" w14:paraId="0000001B">
            <w:pPr>
              <w:ind w:left="0" w:right="98" w:hanging="2"/>
              <w:rPr/>
            </w:pPr>
            <w:r w:rsidDel="00000000" w:rsidR="00000000" w:rsidRPr="00000000">
              <w:rPr>
                <w:b w:val="1"/>
                <w:rtl w:val="0"/>
              </w:rPr>
              <w:t xml:space="preserve">III – OBJETIVOS ESPECÍFICOS</w:t>
            </w:r>
            <w:r w:rsidDel="00000000" w:rsidR="00000000" w:rsidRPr="00000000">
              <w:rPr>
                <w:rtl w:val="0"/>
              </w:rPr>
            </w:r>
          </w:p>
        </w:tc>
      </w:tr>
      <w:tr>
        <w:trPr>
          <w:cantSplit w:val="0"/>
          <w:trHeight w:val="649" w:hRule="atLeast"/>
          <w:tblHeader w:val="0"/>
        </w:trPr>
        <w:tc>
          <w:tcPr/>
          <w:p w:rsidR="00000000" w:rsidDel="00000000" w:rsidP="00000000" w:rsidRDefault="00000000" w:rsidRPr="00000000" w14:paraId="0000001C">
            <w:pPr>
              <w:ind w:left="0" w:right="98" w:hanging="2"/>
              <w:jc w:val="both"/>
              <w:rPr>
                <w:i w:val="1"/>
                <w:highlight w:val="yellow"/>
              </w:rPr>
            </w:pPr>
            <w:r w:rsidDel="00000000" w:rsidR="00000000" w:rsidRPr="00000000">
              <w:rPr>
                <w:rtl w:val="0"/>
              </w:rPr>
            </w:r>
          </w:p>
          <w:p w:rsidR="00000000" w:rsidDel="00000000" w:rsidP="00000000" w:rsidRDefault="00000000" w:rsidRPr="00000000" w14:paraId="0000001D">
            <w:pPr>
              <w:ind w:left="0" w:right="98" w:hanging="2"/>
              <w:jc w:val="both"/>
              <w:rPr>
                <w:highlight w:val="yellow"/>
              </w:rPr>
            </w:pPr>
            <w:r w:rsidDel="00000000" w:rsidR="00000000" w:rsidRPr="00000000">
              <w:rPr>
                <w:rtl w:val="0"/>
              </w:rPr>
            </w:r>
          </w:p>
          <w:p w:rsidR="00000000" w:rsidDel="00000000" w:rsidP="00000000" w:rsidRDefault="00000000" w:rsidRPr="00000000" w14:paraId="0000001E">
            <w:pPr>
              <w:shd w:fill="ffffff" w:val="clear"/>
              <w:spacing w:line="240" w:lineRule="auto"/>
              <w:ind w:left="0" w:right="200" w:hanging="2"/>
              <w:jc w:val="both"/>
              <w:rPr/>
            </w:pPr>
            <w:r w:rsidDel="00000000" w:rsidR="00000000" w:rsidRPr="00000000">
              <w:rPr>
                <w:rtl w:val="0"/>
              </w:rPr>
            </w:r>
          </w:p>
        </w:tc>
      </w:tr>
    </w:tbl>
    <w:p w:rsidR="00000000" w:rsidDel="00000000" w:rsidP="00000000" w:rsidRDefault="00000000" w:rsidRPr="00000000" w14:paraId="0000001F">
      <w:pPr>
        <w:ind w:left="0" w:hanging="2"/>
        <w:jc w:val="both"/>
        <w:rPr/>
      </w:pPr>
      <w:r w:rsidDel="00000000" w:rsidR="00000000" w:rsidRPr="00000000">
        <w:rPr>
          <w:rtl w:val="0"/>
        </w:rPr>
      </w:r>
    </w:p>
    <w:tbl>
      <w:tblPr>
        <w:tblStyle w:val="Table4"/>
        <w:tblW w:w="96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64"/>
        <w:tblGridChange w:id="0">
          <w:tblGrid>
            <w:gridCol w:w="9664"/>
          </w:tblGrid>
        </w:tblGridChange>
      </w:tblGrid>
      <w:tr>
        <w:trPr>
          <w:cantSplit w:val="0"/>
          <w:trHeight w:val="374" w:hRule="atLeast"/>
          <w:tblHeader w:val="0"/>
        </w:trPr>
        <w:tc>
          <w:tcPr>
            <w:shd w:fill="d9d9d9" w:val="clear"/>
          </w:tcPr>
          <w:p w:rsidR="00000000" w:rsidDel="00000000" w:rsidP="00000000" w:rsidRDefault="00000000" w:rsidRPr="00000000" w14:paraId="00000020">
            <w:pPr>
              <w:ind w:left="0" w:hanging="2"/>
              <w:jc w:val="both"/>
              <w:rPr/>
            </w:pPr>
            <w:r w:rsidDel="00000000" w:rsidR="00000000" w:rsidRPr="00000000">
              <w:rPr>
                <w:b w:val="1"/>
                <w:rtl w:val="0"/>
              </w:rPr>
              <w:t xml:space="preserve">IV – CONTEÚDO PROGRAMÁTICO</w:t>
            </w:r>
            <w:r w:rsidDel="00000000" w:rsidR="00000000" w:rsidRPr="00000000">
              <w:rPr>
                <w:rtl w:val="0"/>
              </w:rPr>
            </w:r>
          </w:p>
        </w:tc>
      </w:tr>
    </w:tbl>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76" w:lineRule="auto"/>
        <w:ind w:left="0" w:hanging="2"/>
        <w:rPr/>
      </w:pPr>
      <w:r w:rsidDel="00000000" w:rsidR="00000000" w:rsidRPr="00000000">
        <w:rPr>
          <w:rtl w:val="0"/>
        </w:rPr>
      </w:r>
    </w:p>
    <w:tbl>
      <w:tblPr>
        <w:tblStyle w:val="Table5"/>
        <w:tblW w:w="96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64"/>
        <w:tblGridChange w:id="0">
          <w:tblGrid>
            <w:gridCol w:w="9664"/>
          </w:tblGrid>
        </w:tblGridChange>
      </w:tblGrid>
      <w:tr>
        <w:trPr>
          <w:cantSplit w:val="0"/>
          <w:trHeight w:val="2220" w:hRule="atLeast"/>
          <w:tblHeader w:val="0"/>
        </w:trPr>
        <w:tc>
          <w:tcPr/>
          <w:p w:rsidR="00000000" w:rsidDel="00000000" w:rsidP="00000000" w:rsidRDefault="00000000" w:rsidRPr="00000000" w14:paraId="00000022">
            <w:pPr>
              <w:ind w:left="0" w:hanging="2"/>
              <w:rPr>
                <w:u w:val="single"/>
              </w:rPr>
            </w:pPr>
            <w:r w:rsidDel="00000000" w:rsidR="00000000" w:rsidRPr="00000000">
              <w:rPr>
                <w:rtl w:val="0"/>
              </w:rPr>
            </w:r>
          </w:p>
          <w:p w:rsidR="00000000" w:rsidDel="00000000" w:rsidP="00000000" w:rsidRDefault="00000000" w:rsidRPr="00000000" w14:paraId="00000023">
            <w:pPr>
              <w:ind w:left="0" w:hanging="2"/>
              <w:rPr>
                <w:sz w:val="23"/>
                <w:szCs w:val="23"/>
                <w:u w:val="single"/>
              </w:rPr>
            </w:pPr>
            <w:r w:rsidDel="00000000" w:rsidR="00000000" w:rsidRPr="00000000">
              <w:rPr>
                <w:rtl w:val="0"/>
              </w:rPr>
            </w:r>
          </w:p>
        </w:tc>
      </w:tr>
    </w:tbl>
    <w:p w:rsidR="00000000" w:rsidDel="00000000" w:rsidP="00000000" w:rsidRDefault="00000000" w:rsidRPr="00000000" w14:paraId="00000024">
      <w:pPr>
        <w:ind w:left="0" w:hanging="2"/>
        <w:jc w:val="both"/>
        <w:rPr/>
        <w:sectPr>
          <w:pgSz w:h="16838" w:w="11906" w:orient="portrait"/>
          <w:pgMar w:bottom="1134" w:top="1134" w:left="1134" w:right="1134" w:header="709" w:footer="709"/>
          <w:pgNumType w:start="1"/>
        </w:sectPr>
      </w:pPr>
      <w:r w:rsidDel="00000000" w:rsidR="00000000" w:rsidRPr="00000000">
        <w:rPr>
          <w:rtl w:val="0"/>
        </w:rPr>
      </w:r>
    </w:p>
    <w:p w:rsidR="00000000" w:rsidDel="00000000" w:rsidP="00000000" w:rsidRDefault="00000000" w:rsidRPr="00000000" w14:paraId="00000025">
      <w:pPr>
        <w:ind w:left="0" w:hanging="2"/>
        <w:jc w:val="both"/>
        <w:rPr/>
      </w:pPr>
      <w:r w:rsidDel="00000000" w:rsidR="00000000" w:rsidRPr="00000000">
        <w:rPr>
          <w:rtl w:val="0"/>
        </w:rPr>
      </w:r>
    </w:p>
    <w:tbl>
      <w:tblPr>
        <w:tblStyle w:val="Table6"/>
        <w:tblW w:w="96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64"/>
        <w:tblGridChange w:id="0">
          <w:tblGrid>
            <w:gridCol w:w="9664"/>
          </w:tblGrid>
        </w:tblGridChange>
      </w:tblGrid>
      <w:tr>
        <w:trPr>
          <w:cantSplit w:val="0"/>
          <w:trHeight w:val="334" w:hRule="atLeast"/>
          <w:tblHeader w:val="0"/>
        </w:trPr>
        <w:tc>
          <w:tcPr>
            <w:shd w:fill="d9d9d9" w:val="clear"/>
          </w:tcPr>
          <w:p w:rsidR="00000000" w:rsidDel="00000000" w:rsidP="00000000" w:rsidRDefault="00000000" w:rsidRPr="00000000" w14:paraId="00000026">
            <w:pPr>
              <w:ind w:left="0" w:hanging="2"/>
              <w:jc w:val="both"/>
              <w:rPr/>
            </w:pPr>
            <w:r w:rsidDel="00000000" w:rsidR="00000000" w:rsidRPr="00000000">
              <w:rPr>
                <w:b w:val="1"/>
                <w:rtl w:val="0"/>
              </w:rPr>
              <w:t xml:space="preserve">V – METODOLOGIA - PROCEDIMENTOS DE ENSINO E APRENDIZAGEM</w:t>
            </w:r>
            <w:r w:rsidDel="00000000" w:rsidR="00000000" w:rsidRPr="00000000">
              <w:rPr>
                <w:rtl w:val="0"/>
              </w:rPr>
            </w:r>
          </w:p>
        </w:tc>
      </w:tr>
      <w:tr>
        <w:trPr>
          <w:cantSplit w:val="0"/>
          <w:trHeight w:val="501" w:hRule="atLeast"/>
          <w:tblHeader w:val="0"/>
        </w:trPr>
        <w:tc>
          <w:tcPr/>
          <w:p w:rsidR="00000000" w:rsidDel="00000000" w:rsidP="00000000" w:rsidRDefault="00000000" w:rsidRPr="00000000" w14:paraId="00000027">
            <w:pPr>
              <w:numPr>
                <w:ilvl w:val="0"/>
                <w:numId w:val="2"/>
              </w:numPr>
              <w:ind w:left="0" w:hanging="2"/>
              <w:jc w:val="both"/>
              <w:rPr>
                <w:i w:val="1"/>
                <w:highlight w:val="yellow"/>
              </w:rPr>
            </w:pPr>
            <w:r w:rsidDel="00000000" w:rsidR="00000000" w:rsidRPr="00000000">
              <w:rPr>
                <w:i w:val="1"/>
                <w:highlight w:val="yellow"/>
                <w:rtl w:val="0"/>
              </w:rPr>
              <w:t xml:space="preserve">Orientação de leituras, projetos, pesquisas, atividades e exercícios indicados nos materiais didáticos;</w:t>
            </w:r>
          </w:p>
          <w:p w:rsidR="00000000" w:rsidDel="00000000" w:rsidP="00000000" w:rsidRDefault="00000000" w:rsidRPr="00000000" w14:paraId="00000028">
            <w:pPr>
              <w:numPr>
                <w:ilvl w:val="0"/>
                <w:numId w:val="2"/>
              </w:numPr>
              <w:ind w:left="0" w:hanging="2"/>
              <w:jc w:val="both"/>
              <w:rPr>
                <w:i w:val="1"/>
                <w:highlight w:val="yellow"/>
              </w:rPr>
            </w:pPr>
            <w:r w:rsidDel="00000000" w:rsidR="00000000" w:rsidRPr="00000000">
              <w:rPr>
                <w:i w:val="1"/>
                <w:highlight w:val="yellow"/>
                <w:rtl w:val="0"/>
              </w:rPr>
              <w:t xml:space="preserve">Mecanismos de interação entre docentes e discentes, especificamente no que se refere à Tecnologia de Informação e Comunicação (TIC) e aos respectivos procedimentos e às formas de utilização que caracterizam a dinâmica da comunicação e da interação entre os sujeitos envolvidos nos processos acadêmicos e de ensino e aprendizagem, no contexto da oferta emergencial de forma não-presencial;</w:t>
            </w:r>
          </w:p>
          <w:p w:rsidR="00000000" w:rsidDel="00000000" w:rsidP="00000000" w:rsidRDefault="00000000" w:rsidRPr="00000000" w14:paraId="00000029">
            <w:pPr>
              <w:numPr>
                <w:ilvl w:val="0"/>
                <w:numId w:val="2"/>
              </w:numPr>
              <w:ind w:left="0" w:hanging="2"/>
              <w:jc w:val="both"/>
              <w:rPr>
                <w:i w:val="1"/>
                <w:highlight w:val="yellow"/>
              </w:rPr>
            </w:pPr>
            <w:r w:rsidDel="00000000" w:rsidR="00000000" w:rsidRPr="00000000">
              <w:rPr>
                <w:i w:val="1"/>
                <w:highlight w:val="yellow"/>
                <w:rtl w:val="0"/>
              </w:rPr>
              <w:t xml:space="preserve">Prever planejamento de estudos do discente para o cumprimento das atividades pedagógicas não-presenciais;</w:t>
            </w:r>
          </w:p>
          <w:p w:rsidR="00000000" w:rsidDel="00000000" w:rsidP="00000000" w:rsidRDefault="00000000" w:rsidRPr="00000000" w14:paraId="0000002A">
            <w:pPr>
              <w:numPr>
                <w:ilvl w:val="0"/>
                <w:numId w:val="2"/>
              </w:numPr>
              <w:ind w:left="0" w:hanging="2"/>
              <w:jc w:val="both"/>
              <w:rPr>
                <w:i w:val="1"/>
                <w:highlight w:val="yellow"/>
              </w:rPr>
            </w:pPr>
            <w:r w:rsidDel="00000000" w:rsidR="00000000" w:rsidRPr="00000000">
              <w:rPr>
                <w:i w:val="1"/>
                <w:highlight w:val="yellow"/>
                <w:rtl w:val="0"/>
              </w:rPr>
              <w:t xml:space="preserve">Ponderar a possibilidade de realização de atividades on-line síncronas de acordo com a disponibilidade tecnológica;</w:t>
            </w:r>
          </w:p>
          <w:p w:rsidR="00000000" w:rsidDel="00000000" w:rsidP="00000000" w:rsidRDefault="00000000" w:rsidRPr="00000000" w14:paraId="0000002B">
            <w:pPr>
              <w:numPr>
                <w:ilvl w:val="0"/>
                <w:numId w:val="2"/>
              </w:numPr>
              <w:ind w:left="0" w:hanging="2"/>
              <w:jc w:val="both"/>
              <w:rPr>
                <w:i w:val="1"/>
                <w:highlight w:val="yellow"/>
              </w:rPr>
            </w:pPr>
            <w:r w:rsidDel="00000000" w:rsidR="00000000" w:rsidRPr="00000000">
              <w:rPr>
                <w:i w:val="1"/>
                <w:highlight w:val="yellow"/>
                <w:rtl w:val="0"/>
              </w:rPr>
              <w:t xml:space="preserve">Ponderar a possibilidade de oferta de atividades on-line assíncronas de acordo com a disponibilidade tecnológica.</w:t>
            </w:r>
          </w:p>
          <w:p w:rsidR="00000000" w:rsidDel="00000000" w:rsidP="00000000" w:rsidRDefault="00000000" w:rsidRPr="00000000" w14:paraId="0000002C">
            <w:pPr>
              <w:ind w:left="720" w:firstLine="0"/>
              <w:jc w:val="both"/>
              <w:rPr>
                <w:i w:val="1"/>
                <w:highlight w:val="yellow"/>
              </w:rPr>
            </w:pPr>
            <w:r w:rsidDel="00000000" w:rsidR="00000000" w:rsidRPr="00000000">
              <w:rPr>
                <w:rtl w:val="0"/>
              </w:rPr>
            </w:r>
          </w:p>
          <w:p w:rsidR="00000000" w:rsidDel="00000000" w:rsidP="00000000" w:rsidRDefault="00000000" w:rsidRPr="00000000" w14:paraId="0000002D">
            <w:pPr>
              <w:ind w:left="0" w:hanging="2"/>
              <w:jc w:val="both"/>
              <w:rPr>
                <w:i w:val="1"/>
                <w:highlight w:val="yellow"/>
              </w:rPr>
            </w:pPr>
            <w:r w:rsidDel="00000000" w:rsidR="00000000" w:rsidRPr="00000000">
              <w:rPr>
                <w:rtl w:val="0"/>
              </w:rPr>
            </w:r>
          </w:p>
          <w:p w:rsidR="00000000" w:rsidDel="00000000" w:rsidP="00000000" w:rsidRDefault="00000000" w:rsidRPr="00000000" w14:paraId="0000002E">
            <w:pPr>
              <w:ind w:left="0" w:hanging="2"/>
              <w:jc w:val="both"/>
              <w:rPr>
                <w:b w:val="1"/>
                <w:i w:val="1"/>
                <w:highlight w:val="yellow"/>
              </w:rPr>
            </w:pPr>
            <w:r w:rsidDel="00000000" w:rsidR="00000000" w:rsidRPr="00000000">
              <w:rPr>
                <w:b w:val="1"/>
                <w:i w:val="1"/>
                <w:highlight w:val="yellow"/>
                <w:rtl w:val="0"/>
              </w:rPr>
              <w:t xml:space="preserve">IMPORTANTE: </w:t>
            </w:r>
          </w:p>
          <w:p w:rsidR="00000000" w:rsidDel="00000000" w:rsidP="00000000" w:rsidRDefault="00000000" w:rsidRPr="00000000" w14:paraId="0000002F">
            <w:pPr>
              <w:numPr>
                <w:ilvl w:val="0"/>
                <w:numId w:val="3"/>
              </w:numPr>
              <w:ind w:left="0" w:hanging="2"/>
              <w:jc w:val="both"/>
              <w:rPr>
                <w:b w:val="1"/>
                <w:i w:val="1"/>
                <w:highlight w:val="yellow"/>
              </w:rPr>
            </w:pPr>
            <w:r w:rsidDel="00000000" w:rsidR="00000000" w:rsidRPr="00000000">
              <w:rPr>
                <w:b w:val="1"/>
                <w:i w:val="1"/>
                <w:highlight w:val="yellow"/>
                <w:rtl w:val="0"/>
              </w:rPr>
              <w:t xml:space="preserve">1º As atividades assíncronas não devem ultrapassar 40% (quarenta por cento) da carga horária do Componente Curricular. </w:t>
            </w:r>
          </w:p>
          <w:p w:rsidR="00000000" w:rsidDel="00000000" w:rsidP="00000000" w:rsidRDefault="00000000" w:rsidRPr="00000000" w14:paraId="00000030">
            <w:pPr>
              <w:numPr>
                <w:ilvl w:val="0"/>
                <w:numId w:val="3"/>
              </w:numPr>
              <w:ind w:left="0" w:hanging="2"/>
              <w:jc w:val="both"/>
              <w:rPr>
                <w:b w:val="1"/>
                <w:i w:val="1"/>
                <w:highlight w:val="yellow"/>
              </w:rPr>
            </w:pPr>
            <w:r w:rsidDel="00000000" w:rsidR="00000000" w:rsidRPr="00000000">
              <w:rPr>
                <w:b w:val="1"/>
                <w:i w:val="1"/>
                <w:highlight w:val="yellow"/>
                <w:rtl w:val="0"/>
              </w:rPr>
              <w:t xml:space="preserve">É facultado ao docente a gravação e a posterior disponibilização, para o discente, da aula ministrada de forma síncrona, sendo proibida a reprodução ou distribuição da gravação por ele disponibilizada, ainda que sem fins lucrativos</w:t>
            </w:r>
          </w:p>
          <w:p w:rsidR="00000000" w:rsidDel="00000000" w:rsidP="00000000" w:rsidRDefault="00000000" w:rsidRPr="00000000" w14:paraId="00000031">
            <w:pPr>
              <w:ind w:left="0" w:hanging="2"/>
              <w:jc w:val="both"/>
              <w:rPr>
                <w:i w:val="1"/>
              </w:rPr>
            </w:pPr>
            <w:r w:rsidDel="00000000" w:rsidR="00000000" w:rsidRPr="00000000">
              <w:rPr>
                <w:rtl w:val="0"/>
              </w:rPr>
            </w:r>
          </w:p>
          <w:p w:rsidR="00000000" w:rsidDel="00000000" w:rsidP="00000000" w:rsidRDefault="00000000" w:rsidRPr="00000000" w14:paraId="00000032">
            <w:pPr>
              <w:ind w:left="0" w:hanging="2"/>
              <w:jc w:val="both"/>
              <w:rPr>
                <w:i w:val="1"/>
              </w:rPr>
            </w:pPr>
            <w:r w:rsidDel="00000000" w:rsidR="00000000" w:rsidRPr="00000000">
              <w:rPr>
                <w:i w:val="1"/>
                <w:highlight w:val="yellow"/>
                <w:rtl w:val="0"/>
              </w:rPr>
              <w:t xml:space="preserve">(Todos os materiais utilizados para as aulas não produzidos diretamente pelo docente responsável pela atividade curricular deverão conter a respectiva fonte, com a indicação de autoria, respeitados os direitos autorais assegurados pela Lei nº 9.610/98.)</w:t>
            </w:r>
            <w:r w:rsidDel="00000000" w:rsidR="00000000" w:rsidRPr="00000000">
              <w:rPr>
                <w:rtl w:val="0"/>
              </w:rPr>
            </w:r>
          </w:p>
          <w:p w:rsidR="00000000" w:rsidDel="00000000" w:rsidP="00000000" w:rsidRDefault="00000000" w:rsidRPr="00000000" w14:paraId="00000033">
            <w:pPr>
              <w:ind w:left="0" w:hanging="2"/>
              <w:jc w:val="both"/>
              <w:rPr/>
            </w:pPr>
            <w:r w:rsidDel="00000000" w:rsidR="00000000" w:rsidRPr="00000000">
              <w:rPr>
                <w:rtl w:val="0"/>
              </w:rPr>
            </w:r>
          </w:p>
        </w:tc>
      </w:tr>
    </w:tbl>
    <w:p w:rsidR="00000000" w:rsidDel="00000000" w:rsidP="00000000" w:rsidRDefault="00000000" w:rsidRPr="00000000" w14:paraId="00000034">
      <w:pPr>
        <w:ind w:left="0" w:hanging="2"/>
        <w:jc w:val="both"/>
        <w:rPr/>
      </w:pPr>
      <w:r w:rsidDel="00000000" w:rsidR="00000000" w:rsidRPr="00000000">
        <w:rPr>
          <w:rtl w:val="0"/>
        </w:rPr>
      </w:r>
    </w:p>
    <w:p w:rsidR="00000000" w:rsidDel="00000000" w:rsidP="00000000" w:rsidRDefault="00000000" w:rsidRPr="00000000" w14:paraId="00000035">
      <w:pPr>
        <w:ind w:left="0" w:hanging="2"/>
        <w:jc w:val="both"/>
        <w:rPr/>
      </w:pPr>
      <w:r w:rsidDel="00000000" w:rsidR="00000000" w:rsidRPr="00000000">
        <w:rPr>
          <w:rtl w:val="0"/>
        </w:rPr>
      </w:r>
    </w:p>
    <w:tbl>
      <w:tblPr>
        <w:tblStyle w:val="Table7"/>
        <w:tblW w:w="96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64"/>
        <w:tblGridChange w:id="0">
          <w:tblGrid>
            <w:gridCol w:w="9664"/>
          </w:tblGrid>
        </w:tblGridChange>
      </w:tblGrid>
      <w:tr>
        <w:trPr>
          <w:cantSplit w:val="0"/>
          <w:trHeight w:val="334" w:hRule="atLeast"/>
          <w:tblHeader w:val="0"/>
        </w:trPr>
        <w:tc>
          <w:tcPr>
            <w:shd w:fill="d9d9d9" w:val="clear"/>
          </w:tcPr>
          <w:p w:rsidR="00000000" w:rsidDel="00000000" w:rsidP="00000000" w:rsidRDefault="00000000" w:rsidRPr="00000000" w14:paraId="00000036">
            <w:pPr>
              <w:ind w:left="0" w:hanging="2"/>
              <w:jc w:val="both"/>
              <w:rPr/>
            </w:pPr>
            <w:r w:rsidDel="00000000" w:rsidR="00000000" w:rsidRPr="00000000">
              <w:rPr>
                <w:b w:val="1"/>
                <w:rtl w:val="0"/>
              </w:rPr>
              <w:t xml:space="preserve">VI – RECURSOS DIDÁTICOS</w:t>
            </w:r>
            <w:r w:rsidDel="00000000" w:rsidR="00000000" w:rsidRPr="00000000">
              <w:rPr>
                <w:rtl w:val="0"/>
              </w:rPr>
            </w:r>
          </w:p>
        </w:tc>
      </w:tr>
      <w:tr>
        <w:trPr>
          <w:cantSplit w:val="0"/>
          <w:trHeight w:val="501" w:hRule="atLeast"/>
          <w:tblHeader w:val="0"/>
        </w:trPr>
        <w:tc>
          <w:tcPr/>
          <w:p w:rsidR="00000000" w:rsidDel="00000000" w:rsidP="00000000" w:rsidRDefault="00000000" w:rsidRPr="00000000" w14:paraId="00000037">
            <w:pPr>
              <w:ind w:left="0" w:hanging="2"/>
              <w:jc w:val="both"/>
              <w:rPr>
                <w:i w:val="1"/>
                <w:highlight w:val="yellow"/>
              </w:rPr>
            </w:pPr>
            <w:r w:rsidDel="00000000" w:rsidR="00000000" w:rsidRPr="00000000">
              <w:rPr>
                <w:i w:val="1"/>
                <w:highlight w:val="yellow"/>
                <w:rtl w:val="0"/>
              </w:rPr>
              <w:t xml:space="preserve">Será utilizado ambiente virtual de aprendizagem como mídia principal, complementado com material impresso, audiovisual, webconferências, videoaulas, conteúdos organizados em plataformas virtuais de ensino e aprendizagem, redes sociais, correio eletrônico, blogs, entre outros.</w:t>
            </w:r>
          </w:p>
          <w:p w:rsidR="00000000" w:rsidDel="00000000" w:rsidP="00000000" w:rsidRDefault="00000000" w:rsidRPr="00000000" w14:paraId="00000038">
            <w:pPr>
              <w:ind w:left="0" w:hanging="2"/>
              <w:jc w:val="both"/>
              <w:rPr>
                <w:i w:val="1"/>
                <w:highlight w:val="yellow"/>
              </w:rPr>
            </w:pPr>
            <w:r w:rsidDel="00000000" w:rsidR="00000000" w:rsidRPr="00000000">
              <w:rPr>
                <w:rtl w:val="0"/>
              </w:rPr>
            </w:r>
          </w:p>
          <w:p w:rsidR="00000000" w:rsidDel="00000000" w:rsidP="00000000" w:rsidRDefault="00000000" w:rsidRPr="00000000" w14:paraId="00000039">
            <w:pPr>
              <w:ind w:left="0" w:hanging="2"/>
              <w:jc w:val="both"/>
              <w:rPr>
                <w:i w:val="1"/>
                <w:highlight w:val="yellow"/>
              </w:rPr>
            </w:pPr>
            <w:r w:rsidDel="00000000" w:rsidR="00000000" w:rsidRPr="00000000">
              <w:rPr>
                <w:i w:val="1"/>
                <w:highlight w:val="yellow"/>
                <w:rtl w:val="0"/>
              </w:rPr>
              <w:t xml:space="preserve">Todos os materiais utilizados para as aulas não produzidos diretamente pelo docente responsável pela atividade curricular deverão conter a respectiva fonte, com a indicação de autoria, respeitados os direitos autorais assegurados pela Lei nº 9.610/98.</w:t>
            </w:r>
          </w:p>
          <w:p w:rsidR="00000000" w:rsidDel="00000000" w:rsidP="00000000" w:rsidRDefault="00000000" w:rsidRPr="00000000" w14:paraId="0000003A">
            <w:pPr>
              <w:ind w:left="0" w:hanging="2"/>
              <w:jc w:val="both"/>
              <w:rPr>
                <w:i w:val="1"/>
                <w:highlight w:val="yellow"/>
              </w:rPr>
            </w:pPr>
            <w:r w:rsidDel="00000000" w:rsidR="00000000" w:rsidRPr="00000000">
              <w:rPr>
                <w:rtl w:val="0"/>
              </w:rPr>
            </w:r>
          </w:p>
          <w:p w:rsidR="00000000" w:rsidDel="00000000" w:rsidP="00000000" w:rsidRDefault="00000000" w:rsidRPr="00000000" w14:paraId="0000003B">
            <w:pPr>
              <w:ind w:left="0" w:hanging="2"/>
              <w:jc w:val="both"/>
              <w:rPr>
                <w:i w:val="1"/>
                <w:highlight w:val="yellow"/>
              </w:rPr>
            </w:pPr>
            <w:r w:rsidDel="00000000" w:rsidR="00000000" w:rsidRPr="00000000">
              <w:rPr>
                <w:i w:val="1"/>
                <w:highlight w:val="yellow"/>
                <w:rtl w:val="0"/>
              </w:rPr>
              <w:t xml:space="preserve">OBS: O curso de nutrição irá utilizar o Google Meeting para a realização das aulas virtuais</w:t>
            </w:r>
          </w:p>
          <w:p w:rsidR="00000000" w:rsidDel="00000000" w:rsidP="00000000" w:rsidRDefault="00000000" w:rsidRPr="00000000" w14:paraId="0000003C">
            <w:pPr>
              <w:ind w:left="0" w:hanging="2"/>
              <w:jc w:val="both"/>
              <w:rPr/>
            </w:pPr>
            <w:r w:rsidDel="00000000" w:rsidR="00000000" w:rsidRPr="00000000">
              <w:rPr>
                <w:rtl w:val="0"/>
              </w:rPr>
            </w:r>
          </w:p>
        </w:tc>
      </w:tr>
    </w:tbl>
    <w:p w:rsidR="00000000" w:rsidDel="00000000" w:rsidP="00000000" w:rsidRDefault="00000000" w:rsidRPr="00000000" w14:paraId="0000003D">
      <w:pPr>
        <w:ind w:left="0" w:hanging="2"/>
        <w:jc w:val="both"/>
        <w:rPr/>
      </w:pPr>
      <w:r w:rsidDel="00000000" w:rsidR="00000000" w:rsidRPr="00000000">
        <w:rPr>
          <w:rtl w:val="0"/>
        </w:rPr>
      </w:r>
    </w:p>
    <w:p w:rsidR="00000000" w:rsidDel="00000000" w:rsidP="00000000" w:rsidRDefault="00000000" w:rsidRPr="00000000" w14:paraId="0000003E">
      <w:pPr>
        <w:ind w:left="0" w:hanging="2"/>
        <w:jc w:val="both"/>
        <w:rPr/>
      </w:pPr>
      <w:r w:rsidDel="00000000" w:rsidR="00000000" w:rsidRPr="00000000">
        <w:rPr>
          <w:rtl w:val="0"/>
        </w:rPr>
      </w:r>
    </w:p>
    <w:tbl>
      <w:tblPr>
        <w:tblStyle w:val="Table8"/>
        <w:tblW w:w="96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64"/>
        <w:tblGridChange w:id="0">
          <w:tblGrid>
            <w:gridCol w:w="9664"/>
          </w:tblGrid>
        </w:tblGridChange>
      </w:tblGrid>
      <w:tr>
        <w:trPr>
          <w:cantSplit w:val="0"/>
          <w:trHeight w:val="259" w:hRule="atLeast"/>
          <w:tblHeader w:val="0"/>
        </w:trPr>
        <w:tc>
          <w:tcPr>
            <w:shd w:fill="d9d9d9" w:val="clear"/>
          </w:tcPr>
          <w:p w:rsidR="00000000" w:rsidDel="00000000" w:rsidP="00000000" w:rsidRDefault="00000000" w:rsidRPr="00000000" w14:paraId="0000003F">
            <w:pPr>
              <w:ind w:left="0" w:hanging="2"/>
              <w:jc w:val="both"/>
              <w:rPr/>
            </w:pPr>
            <w:r w:rsidDel="00000000" w:rsidR="00000000" w:rsidRPr="00000000">
              <w:rPr>
                <w:b w:val="1"/>
                <w:rtl w:val="0"/>
              </w:rPr>
              <w:t xml:space="preserve">VII – SISTEMÁTICA DE AVALIAÇÃO E FREQUÊNCIA</w:t>
            </w:r>
            <w:r w:rsidDel="00000000" w:rsidR="00000000" w:rsidRPr="00000000">
              <w:rPr>
                <w:rtl w:val="0"/>
              </w:rPr>
            </w:r>
          </w:p>
        </w:tc>
      </w:tr>
      <w:tr>
        <w:trPr>
          <w:cantSplit w:val="0"/>
          <w:trHeight w:val="1239" w:hRule="atLeast"/>
          <w:tblHeader w:val="0"/>
        </w:trPr>
        <w:tc>
          <w:tcPr/>
          <w:p w:rsidR="00000000" w:rsidDel="00000000" w:rsidP="00000000" w:rsidRDefault="00000000" w:rsidRPr="00000000" w14:paraId="00000040">
            <w:pPr>
              <w:ind w:left="0" w:hanging="2"/>
              <w:jc w:val="both"/>
              <w:rPr>
                <w:i w:val="1"/>
                <w:highlight w:val="yellow"/>
              </w:rPr>
            </w:pPr>
            <w:r w:rsidDel="00000000" w:rsidR="00000000" w:rsidRPr="00000000">
              <w:rPr>
                <w:i w:val="1"/>
                <w:highlight w:val="yellow"/>
                <w:rtl w:val="0"/>
              </w:rPr>
              <w:t xml:space="preserve">Definição de instrumentos avaliativos, durante todo o processo, que possam mensurar qualitativa e quantitativamente o desenvolvimento do aprendizado do estudante, segundo as normas vigentes na UFPI (Resolução 177/2012 CEPEX-UFPI e 101/2021 CEPEX-UFPI.</w:t>
            </w:r>
          </w:p>
          <w:p w:rsidR="00000000" w:rsidDel="00000000" w:rsidP="00000000" w:rsidRDefault="00000000" w:rsidRPr="00000000" w14:paraId="00000041">
            <w:pPr>
              <w:ind w:left="0" w:hanging="2"/>
              <w:jc w:val="both"/>
              <w:rPr>
                <w:i w:val="1"/>
                <w:highlight w:val="yellow"/>
              </w:rPr>
            </w:pPr>
            <w:r w:rsidDel="00000000" w:rsidR="00000000" w:rsidRPr="00000000">
              <w:rPr>
                <w:rtl w:val="0"/>
              </w:rPr>
            </w:r>
          </w:p>
          <w:p w:rsidR="00000000" w:rsidDel="00000000" w:rsidP="00000000" w:rsidRDefault="00000000" w:rsidRPr="00000000" w14:paraId="00000042">
            <w:pPr>
              <w:ind w:left="0" w:hanging="2"/>
              <w:jc w:val="both"/>
              <w:rPr>
                <w:i w:val="1"/>
                <w:highlight w:val="yellow"/>
              </w:rPr>
            </w:pPr>
            <w:r w:rsidDel="00000000" w:rsidR="00000000" w:rsidRPr="00000000">
              <w:rPr>
                <w:i w:val="1"/>
                <w:highlight w:val="yellow"/>
                <w:rtl w:val="0"/>
              </w:rPr>
              <w:t xml:space="preserve">Descrever número e formas de avaliação.</w:t>
            </w:r>
          </w:p>
          <w:p w:rsidR="00000000" w:rsidDel="00000000" w:rsidP="00000000" w:rsidRDefault="00000000" w:rsidRPr="00000000" w14:paraId="00000043">
            <w:pPr>
              <w:ind w:left="0" w:hanging="2"/>
              <w:jc w:val="both"/>
              <w:rPr>
                <w:i w:val="1"/>
                <w:highlight w:val="yellow"/>
              </w:rPr>
            </w:pPr>
            <w:r w:rsidDel="00000000" w:rsidR="00000000" w:rsidRPr="00000000">
              <w:rPr>
                <w:rtl w:val="0"/>
              </w:rPr>
            </w:r>
          </w:p>
          <w:p w:rsidR="00000000" w:rsidDel="00000000" w:rsidP="00000000" w:rsidRDefault="00000000" w:rsidRPr="00000000" w14:paraId="00000044">
            <w:pPr>
              <w:ind w:left="0" w:hanging="2"/>
              <w:jc w:val="both"/>
              <w:rPr>
                <w:i w:val="1"/>
                <w:highlight w:val="yellow"/>
              </w:rPr>
            </w:pPr>
            <w:r w:rsidDel="00000000" w:rsidR="00000000" w:rsidRPr="00000000">
              <w:rPr>
                <w:rtl w:val="0"/>
              </w:rPr>
            </w:r>
          </w:p>
          <w:p w:rsidR="00000000" w:rsidDel="00000000" w:rsidP="00000000" w:rsidRDefault="00000000" w:rsidRPr="00000000" w14:paraId="00000045">
            <w:pPr>
              <w:ind w:left="0" w:hanging="2"/>
              <w:jc w:val="both"/>
              <w:rPr>
                <w:i w:val="1"/>
                <w:highlight w:val="yellow"/>
              </w:rPr>
            </w:pPr>
            <w:r w:rsidDel="00000000" w:rsidR="00000000" w:rsidRPr="00000000">
              <w:rPr>
                <w:i w:val="1"/>
                <w:highlight w:val="yellow"/>
                <w:rtl w:val="0"/>
              </w:rPr>
              <w:t xml:space="preserve">Atentar para a Resolução 101/2021 CEPEX-UFPI: </w:t>
            </w:r>
          </w:p>
          <w:p w:rsidR="00000000" w:rsidDel="00000000" w:rsidP="00000000" w:rsidRDefault="00000000" w:rsidRPr="00000000" w14:paraId="00000046">
            <w:pPr>
              <w:ind w:left="0" w:hanging="2"/>
              <w:jc w:val="both"/>
              <w:rPr>
                <w:i w:val="1"/>
                <w:highlight w:val="yellow"/>
              </w:rPr>
            </w:pPr>
            <w:r w:rsidDel="00000000" w:rsidR="00000000" w:rsidRPr="00000000">
              <w:rPr>
                <w:rtl w:val="0"/>
              </w:rPr>
            </w:r>
          </w:p>
          <w:p w:rsidR="00000000" w:rsidDel="00000000" w:rsidP="00000000" w:rsidRDefault="00000000" w:rsidRPr="00000000" w14:paraId="00000047">
            <w:pPr>
              <w:numPr>
                <w:ilvl w:val="0"/>
                <w:numId w:val="1"/>
              </w:numPr>
              <w:spacing w:before="240" w:lineRule="auto"/>
              <w:ind w:left="0" w:hanging="1"/>
              <w:jc w:val="both"/>
              <w:rPr>
                <w:i w:val="1"/>
                <w:highlight w:val="yellow"/>
              </w:rPr>
            </w:pPr>
            <w:r w:rsidDel="00000000" w:rsidR="00000000" w:rsidRPr="00000000">
              <w:rPr>
                <w:i w:val="1"/>
                <w:highlight w:val="yellow"/>
                <w:rtl w:val="0"/>
              </w:rPr>
              <w:t xml:space="preserve">Art. 8º Fica estabelecido, excepcionalmente, que o controle de frequência será realizado por meio da participação de discentes em atividades síncronas e/ ou assíncronas. </w:t>
            </w:r>
          </w:p>
          <w:p w:rsidR="00000000" w:rsidDel="00000000" w:rsidP="00000000" w:rsidRDefault="00000000" w:rsidRPr="00000000" w14:paraId="00000048">
            <w:pPr>
              <w:numPr>
                <w:ilvl w:val="1"/>
                <w:numId w:val="1"/>
              </w:numPr>
              <w:spacing w:before="240" w:lineRule="auto"/>
              <w:ind w:left="1440" w:hanging="360"/>
              <w:jc w:val="both"/>
              <w:rPr>
                <w:i w:val="1"/>
                <w:highlight w:val="yellow"/>
              </w:rPr>
            </w:pPr>
            <w:r w:rsidDel="00000000" w:rsidR="00000000" w:rsidRPr="00000000">
              <w:rPr>
                <w:i w:val="1"/>
                <w:highlight w:val="yellow"/>
                <w:rtl w:val="0"/>
              </w:rPr>
              <w:t xml:space="preserve">§ 1º As atividades assíncronas não devem ultrapassar 40% (quarenta por cento) da carga horária do Componente Curricular; </w:t>
            </w:r>
          </w:p>
          <w:p w:rsidR="00000000" w:rsidDel="00000000" w:rsidP="00000000" w:rsidRDefault="00000000" w:rsidRPr="00000000" w14:paraId="00000049">
            <w:pPr>
              <w:numPr>
                <w:ilvl w:val="1"/>
                <w:numId w:val="1"/>
              </w:numPr>
              <w:spacing w:before="240" w:lineRule="auto"/>
              <w:ind w:left="1440" w:hanging="360"/>
              <w:jc w:val="both"/>
              <w:rPr>
                <w:i w:val="1"/>
                <w:highlight w:val="yellow"/>
              </w:rPr>
            </w:pPr>
            <w:r w:rsidDel="00000000" w:rsidR="00000000" w:rsidRPr="00000000">
              <w:rPr>
                <w:i w:val="1"/>
                <w:highlight w:val="yellow"/>
                <w:rtl w:val="0"/>
              </w:rPr>
              <w:t xml:space="preserve">§ 2º O registro de frequência em Componente Curricular ofertado, em caso de apenas ensino remoto, não atestará a presença física de discente na UFPI, e, sim, para efeito de cumprimento de carga horária; </w:t>
            </w:r>
          </w:p>
          <w:p w:rsidR="00000000" w:rsidDel="00000000" w:rsidP="00000000" w:rsidRDefault="00000000" w:rsidRPr="00000000" w14:paraId="0000004A">
            <w:pPr>
              <w:numPr>
                <w:ilvl w:val="1"/>
                <w:numId w:val="1"/>
              </w:numPr>
              <w:spacing w:before="240" w:lineRule="auto"/>
              <w:ind w:left="1440" w:hanging="360"/>
              <w:jc w:val="both"/>
              <w:rPr>
                <w:i w:val="1"/>
                <w:highlight w:val="yellow"/>
              </w:rPr>
            </w:pPr>
            <w:r w:rsidDel="00000000" w:rsidR="00000000" w:rsidRPr="00000000">
              <w:rPr>
                <w:i w:val="1"/>
                <w:highlight w:val="yellow"/>
                <w:rtl w:val="0"/>
              </w:rPr>
              <w:t xml:space="preserve">§ 3º A frequência mínima exigida é de 75% (setenta e cinco por cento), assim compreendidas: </w:t>
            </w:r>
          </w:p>
          <w:p w:rsidR="00000000" w:rsidDel="00000000" w:rsidP="00000000" w:rsidRDefault="00000000" w:rsidRPr="00000000" w14:paraId="0000004B">
            <w:pPr>
              <w:spacing w:before="240" w:lineRule="auto"/>
              <w:ind w:left="1440" w:firstLine="0"/>
              <w:jc w:val="both"/>
              <w:rPr>
                <w:i w:val="1"/>
                <w:highlight w:val="yellow"/>
              </w:rPr>
            </w:pPr>
            <w:r w:rsidDel="00000000" w:rsidR="00000000" w:rsidRPr="00000000">
              <w:rPr>
                <w:i w:val="1"/>
                <w:highlight w:val="yellow"/>
                <w:rtl w:val="0"/>
              </w:rPr>
              <w:t xml:space="preserve">I – atividade Síncrona – assiduidade e participação na atividade realizada em tempo real; </w:t>
            </w:r>
          </w:p>
          <w:p w:rsidR="00000000" w:rsidDel="00000000" w:rsidP="00000000" w:rsidRDefault="00000000" w:rsidRPr="00000000" w14:paraId="0000004C">
            <w:pPr>
              <w:spacing w:before="240" w:lineRule="auto"/>
              <w:ind w:left="1440" w:firstLine="0"/>
              <w:jc w:val="both"/>
              <w:rPr>
                <w:i w:val="1"/>
                <w:highlight w:val="yellow"/>
              </w:rPr>
            </w:pPr>
            <w:r w:rsidDel="00000000" w:rsidR="00000000" w:rsidRPr="00000000">
              <w:rPr>
                <w:i w:val="1"/>
                <w:highlight w:val="yellow"/>
                <w:rtl w:val="0"/>
              </w:rPr>
              <w:t xml:space="preserve">II – atividade Assíncrona – realização e envio de atividades acadêmicas. </w:t>
            </w:r>
          </w:p>
          <w:p w:rsidR="00000000" w:rsidDel="00000000" w:rsidP="00000000" w:rsidRDefault="00000000" w:rsidRPr="00000000" w14:paraId="0000004D">
            <w:pPr>
              <w:numPr>
                <w:ilvl w:val="0"/>
                <w:numId w:val="1"/>
              </w:numPr>
              <w:spacing w:after="0" w:before="240" w:lineRule="auto"/>
              <w:ind w:left="720" w:hanging="360"/>
              <w:jc w:val="both"/>
              <w:rPr>
                <w:i w:val="1"/>
                <w:highlight w:val="yellow"/>
                <w:u w:val="none"/>
              </w:rPr>
            </w:pPr>
            <w:r w:rsidDel="00000000" w:rsidR="00000000" w:rsidRPr="00000000">
              <w:rPr>
                <w:i w:val="1"/>
                <w:highlight w:val="yellow"/>
                <w:rtl w:val="0"/>
              </w:rPr>
              <w:t xml:space="preserve">Art. 9º A apuração do rendimento acadêmico será feita por meio do acompanhamento contínuo do desempenho do discente, sob forma de prova escrita, oral ou prática, trabalho de pesquisa, seminário, fórum ou outros instrumentos constantes no respectivo Plano do Componente Curricular. </w:t>
            </w:r>
            <w:r w:rsidDel="00000000" w:rsidR="00000000" w:rsidRPr="00000000">
              <w:rPr>
                <w:rtl w:val="0"/>
              </w:rPr>
            </w:r>
          </w:p>
          <w:p w:rsidR="00000000" w:rsidDel="00000000" w:rsidP="00000000" w:rsidRDefault="00000000" w:rsidRPr="00000000" w14:paraId="0000004E">
            <w:pPr>
              <w:numPr>
                <w:ilvl w:val="0"/>
                <w:numId w:val="1"/>
              </w:numPr>
              <w:spacing w:before="0" w:lineRule="auto"/>
              <w:ind w:left="720" w:hanging="360"/>
              <w:jc w:val="both"/>
              <w:rPr>
                <w:i w:val="1"/>
                <w:highlight w:val="yellow"/>
                <w:u w:val="none"/>
              </w:rPr>
            </w:pPr>
            <w:r w:rsidDel="00000000" w:rsidR="00000000" w:rsidRPr="00000000">
              <w:rPr>
                <w:i w:val="1"/>
                <w:highlight w:val="yellow"/>
                <w:rtl w:val="0"/>
              </w:rPr>
              <w:t xml:space="preserve">Parágrafo único. O direito à segunda chamada segue o previsto no Art. 108, da Resolução nº 177 – CEPEX/UFPI, de 05/11/2012, e o discente poderá proceder com tal solicitação mediante envio desta por e-mail à Coordenação do Curso e ao docente ao qual o Componente Curricular esteja cadastrado.</w:t>
            </w:r>
            <w:r w:rsidDel="00000000" w:rsidR="00000000" w:rsidRPr="00000000">
              <w:rPr>
                <w:rtl w:val="0"/>
              </w:rPr>
            </w:r>
          </w:p>
          <w:p w:rsidR="00000000" w:rsidDel="00000000" w:rsidP="00000000" w:rsidRDefault="00000000" w:rsidRPr="00000000" w14:paraId="0000004F">
            <w:pPr>
              <w:ind w:left="0" w:hanging="2"/>
              <w:jc w:val="both"/>
              <w:rPr>
                <w:i w:val="1"/>
                <w:highlight w:val="yellow"/>
              </w:rPr>
            </w:pPr>
            <w:r w:rsidDel="00000000" w:rsidR="00000000" w:rsidRPr="00000000">
              <w:rPr>
                <w:rtl w:val="0"/>
              </w:rPr>
            </w:r>
          </w:p>
          <w:p w:rsidR="00000000" w:rsidDel="00000000" w:rsidP="00000000" w:rsidRDefault="00000000" w:rsidRPr="00000000" w14:paraId="00000050">
            <w:pPr>
              <w:ind w:left="0" w:hanging="2"/>
              <w:jc w:val="both"/>
              <w:rPr>
                <w:i w:val="1"/>
                <w:highlight w:val="yellow"/>
              </w:rPr>
            </w:pPr>
            <w:r w:rsidDel="00000000" w:rsidR="00000000" w:rsidRPr="00000000">
              <w:rPr>
                <w:rtl w:val="0"/>
              </w:rPr>
            </w:r>
          </w:p>
          <w:p w:rsidR="00000000" w:rsidDel="00000000" w:rsidP="00000000" w:rsidRDefault="00000000" w:rsidRPr="00000000" w14:paraId="00000051">
            <w:pPr>
              <w:ind w:left="0" w:hanging="2"/>
              <w:jc w:val="both"/>
              <w:rPr/>
            </w:pPr>
            <w:r w:rsidDel="00000000" w:rsidR="00000000" w:rsidRPr="00000000">
              <w:rPr>
                <w:rtl w:val="0"/>
              </w:rPr>
            </w:r>
          </w:p>
        </w:tc>
      </w:tr>
    </w:tbl>
    <w:p w:rsidR="00000000" w:rsidDel="00000000" w:rsidP="00000000" w:rsidRDefault="00000000" w:rsidRPr="00000000" w14:paraId="00000052">
      <w:pPr>
        <w:ind w:left="0" w:hanging="2"/>
        <w:jc w:val="both"/>
        <w:rPr/>
      </w:pPr>
      <w:r w:rsidDel="00000000" w:rsidR="00000000" w:rsidRPr="00000000">
        <w:rPr>
          <w:rtl w:val="0"/>
        </w:rPr>
      </w:r>
    </w:p>
    <w:tbl>
      <w:tblPr>
        <w:tblStyle w:val="Table9"/>
        <w:tblW w:w="96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64"/>
        <w:tblGridChange w:id="0">
          <w:tblGrid>
            <w:gridCol w:w="9664"/>
          </w:tblGrid>
        </w:tblGridChange>
      </w:tblGrid>
      <w:tr>
        <w:trPr>
          <w:cantSplit w:val="0"/>
          <w:trHeight w:val="281" w:hRule="atLeast"/>
          <w:tblHeader w:val="0"/>
        </w:trPr>
        <w:tc>
          <w:tcPr>
            <w:shd w:fill="d9d9d9" w:val="clear"/>
          </w:tcPr>
          <w:p w:rsidR="00000000" w:rsidDel="00000000" w:rsidP="00000000" w:rsidRDefault="00000000" w:rsidRPr="00000000" w14:paraId="00000053">
            <w:pPr>
              <w:ind w:left="0" w:hanging="2"/>
              <w:jc w:val="both"/>
              <w:rPr/>
            </w:pPr>
            <w:r w:rsidDel="00000000" w:rsidR="00000000" w:rsidRPr="00000000">
              <w:rPr>
                <w:b w:val="1"/>
                <w:rtl w:val="0"/>
              </w:rPr>
              <w:t xml:space="preserve">VIII – BIBLIOGRAFIA</w:t>
            </w:r>
            <w:r w:rsidDel="00000000" w:rsidR="00000000" w:rsidRPr="00000000">
              <w:rPr>
                <w:rtl w:val="0"/>
              </w:rPr>
            </w:r>
          </w:p>
        </w:tc>
      </w:tr>
      <w:tr>
        <w:trPr>
          <w:cantSplit w:val="0"/>
          <w:trHeight w:val="1372" w:hRule="atLeast"/>
          <w:tblHeader w:val="0"/>
        </w:trPr>
        <w:tc>
          <w:tcPr/>
          <w:p w:rsidR="00000000" w:rsidDel="00000000" w:rsidP="00000000" w:rsidRDefault="00000000" w:rsidRPr="00000000" w14:paraId="00000054">
            <w:pPr>
              <w:ind w:left="0" w:hanging="2"/>
              <w:jc w:val="both"/>
              <w:rPr/>
            </w:pPr>
            <w:r w:rsidDel="00000000" w:rsidR="00000000" w:rsidRPr="00000000">
              <w:rPr>
                <w:rtl w:val="0"/>
              </w:rPr>
            </w:r>
          </w:p>
          <w:p w:rsidR="00000000" w:rsidDel="00000000" w:rsidP="00000000" w:rsidRDefault="00000000" w:rsidRPr="00000000" w14:paraId="00000055">
            <w:pPr>
              <w:ind w:left="0" w:hanging="2"/>
              <w:jc w:val="both"/>
              <w:rPr/>
            </w:pPr>
            <w:r w:rsidDel="00000000" w:rsidR="00000000" w:rsidRPr="00000000">
              <w:rPr>
                <w:b w:val="1"/>
                <w:rtl w:val="0"/>
              </w:rPr>
              <w:t xml:space="preserve">Básica:</w:t>
            </w:r>
            <w:r w:rsidDel="00000000" w:rsidR="00000000" w:rsidRPr="00000000">
              <w:rPr>
                <w:rtl w:val="0"/>
              </w:rPr>
            </w:r>
          </w:p>
          <w:p w:rsidR="00000000" w:rsidDel="00000000" w:rsidP="00000000" w:rsidRDefault="00000000" w:rsidRPr="00000000" w14:paraId="00000056">
            <w:pPr>
              <w:spacing w:line="360" w:lineRule="auto"/>
              <w:ind w:left="0" w:hanging="2"/>
              <w:jc w:val="both"/>
              <w:rPr>
                <w:i w:val="1"/>
              </w:rPr>
            </w:pPr>
            <w:r w:rsidDel="00000000" w:rsidR="00000000" w:rsidRPr="00000000">
              <w:rPr>
                <w:i w:val="1"/>
                <w:highlight w:val="yellow"/>
                <w:rtl w:val="0"/>
              </w:rPr>
              <w:t xml:space="preserve">A bibliografia básica deve ser igual à proposta no PPC, não podendo ser acrescido nem retirado nada;</w:t>
            </w:r>
            <w:r w:rsidDel="00000000" w:rsidR="00000000" w:rsidRPr="00000000">
              <w:rPr>
                <w:rtl w:val="0"/>
              </w:rPr>
            </w:r>
          </w:p>
          <w:p w:rsidR="00000000" w:rsidDel="00000000" w:rsidP="00000000" w:rsidRDefault="00000000" w:rsidRPr="00000000" w14:paraId="00000057">
            <w:pPr>
              <w:spacing w:line="360" w:lineRule="auto"/>
              <w:ind w:left="0" w:hanging="2"/>
              <w:jc w:val="both"/>
              <w:rPr>
                <w:b w:val="1"/>
              </w:rPr>
            </w:pPr>
            <w:r w:rsidDel="00000000" w:rsidR="00000000" w:rsidRPr="00000000">
              <w:rPr>
                <w:b w:val="1"/>
                <w:rtl w:val="0"/>
              </w:rPr>
              <w:t xml:space="preserve">Complementar:</w:t>
            </w:r>
          </w:p>
          <w:p w:rsidR="00000000" w:rsidDel="00000000" w:rsidP="00000000" w:rsidRDefault="00000000" w:rsidRPr="00000000" w14:paraId="00000058">
            <w:pPr>
              <w:spacing w:line="360" w:lineRule="auto"/>
              <w:ind w:left="0" w:hanging="2"/>
              <w:jc w:val="both"/>
              <w:rPr>
                <w:i w:val="1"/>
              </w:rPr>
            </w:pPr>
            <w:r w:rsidDel="00000000" w:rsidR="00000000" w:rsidRPr="00000000">
              <w:rPr>
                <w:i w:val="1"/>
                <w:highlight w:val="white"/>
                <w:rtl w:val="0"/>
              </w:rPr>
              <w:t xml:space="preserve"> </w:t>
            </w:r>
            <w:r w:rsidDel="00000000" w:rsidR="00000000" w:rsidRPr="00000000">
              <w:rPr>
                <w:i w:val="1"/>
                <w:highlight w:val="yellow"/>
                <w:rtl w:val="0"/>
              </w:rPr>
              <w:t xml:space="preserve">A bibliografia complementar também deve conter todas as referências listadas no PPC, podendo ser acrescidas outras referências, mas não podendo ser retiradas.</w:t>
            </w:r>
            <w:r w:rsidDel="00000000" w:rsidR="00000000" w:rsidRPr="00000000">
              <w:rPr>
                <w:rtl w:val="0"/>
              </w:rPr>
            </w:r>
          </w:p>
          <w:p w:rsidR="00000000" w:rsidDel="00000000" w:rsidP="00000000" w:rsidRDefault="00000000" w:rsidRPr="00000000" w14:paraId="00000059">
            <w:pPr>
              <w:spacing w:line="232" w:lineRule="auto"/>
              <w:ind w:left="0" w:right="100" w:hanging="2"/>
              <w:jc w:val="both"/>
              <w:rPr/>
            </w:pPr>
            <w:r w:rsidDel="00000000" w:rsidR="00000000" w:rsidRPr="00000000">
              <w:rPr>
                <w:rtl w:val="0"/>
              </w:rPr>
            </w:r>
          </w:p>
          <w:p w:rsidR="00000000" w:rsidDel="00000000" w:rsidP="00000000" w:rsidRDefault="00000000" w:rsidRPr="00000000" w14:paraId="0000005A">
            <w:pPr>
              <w:spacing w:line="360" w:lineRule="auto"/>
              <w:ind w:left="0" w:hanging="2"/>
              <w:jc w:val="both"/>
              <w:rPr>
                <w:b w:val="1"/>
              </w:rPr>
            </w:pPr>
            <w:r w:rsidDel="00000000" w:rsidR="00000000" w:rsidRPr="00000000">
              <w:rPr>
                <w:rtl w:val="0"/>
              </w:rPr>
            </w:r>
          </w:p>
        </w:tc>
      </w:tr>
    </w:tbl>
    <w:p w:rsidR="00000000" w:rsidDel="00000000" w:rsidP="00000000" w:rsidRDefault="00000000" w:rsidRPr="00000000" w14:paraId="0000005B">
      <w:pPr>
        <w:ind w:left="0" w:hanging="2"/>
        <w:rPr/>
      </w:pPr>
      <w:r w:rsidDel="00000000" w:rsidR="00000000" w:rsidRPr="00000000">
        <w:rPr>
          <w:rtl w:val="0"/>
        </w:rPr>
      </w:r>
    </w:p>
    <w:p w:rsidR="00000000" w:rsidDel="00000000" w:rsidP="00000000" w:rsidRDefault="00000000" w:rsidRPr="00000000" w14:paraId="0000005C">
      <w:pPr>
        <w:ind w:left="0" w:hanging="2"/>
        <w:rPr/>
      </w:pPr>
      <w:r w:rsidDel="00000000" w:rsidR="00000000" w:rsidRPr="00000000">
        <w:rPr>
          <w:rtl w:val="0"/>
        </w:rPr>
      </w:r>
    </w:p>
    <w:p w:rsidR="00000000" w:rsidDel="00000000" w:rsidP="00000000" w:rsidRDefault="00000000" w:rsidRPr="00000000" w14:paraId="0000005D">
      <w:pPr>
        <w:ind w:left="0" w:hanging="2"/>
        <w:rPr/>
      </w:pPr>
      <w:r w:rsidDel="00000000" w:rsidR="00000000" w:rsidRPr="00000000">
        <w:rPr>
          <w:rtl w:val="0"/>
        </w:rPr>
      </w:r>
    </w:p>
    <w:p w:rsidR="00000000" w:rsidDel="00000000" w:rsidP="00000000" w:rsidRDefault="00000000" w:rsidRPr="00000000" w14:paraId="0000005E">
      <w:pPr>
        <w:ind w:left="0" w:hanging="2"/>
        <w:rPr/>
      </w:pPr>
      <w:r w:rsidDel="00000000" w:rsidR="00000000" w:rsidRPr="00000000">
        <w:rPr>
          <w:b w:val="1"/>
          <w:rtl w:val="0"/>
        </w:rPr>
        <w:t xml:space="preserve">SUBMISSÃO AO COLEGIADO DO CURSO</w:t>
      </w:r>
      <w:r w:rsidDel="00000000" w:rsidR="00000000" w:rsidRPr="00000000">
        <w:rPr>
          <w:rtl w:val="0"/>
        </w:rPr>
      </w:r>
    </w:p>
    <w:p w:rsidR="00000000" w:rsidDel="00000000" w:rsidP="00000000" w:rsidRDefault="00000000" w:rsidRPr="00000000" w14:paraId="0000005F">
      <w:pPr>
        <w:ind w:left="0" w:hanging="2"/>
        <w:rPr/>
      </w:pPr>
      <w:r w:rsidDel="00000000" w:rsidR="00000000" w:rsidRPr="00000000">
        <w:rPr>
          <w:rtl w:val="0"/>
        </w:rPr>
      </w:r>
    </w:p>
    <w:p w:rsidR="00000000" w:rsidDel="00000000" w:rsidP="00000000" w:rsidRDefault="00000000" w:rsidRPr="00000000" w14:paraId="00000060">
      <w:pPr>
        <w:ind w:left="0" w:hanging="2"/>
        <w:rPr/>
      </w:pPr>
      <w:r w:rsidDel="00000000" w:rsidR="00000000" w:rsidRPr="00000000">
        <w:rPr>
          <w:rtl w:val="0"/>
        </w:rPr>
        <w:t xml:space="preserve">Data de envio: _____/____/_____</w:t>
      </w:r>
    </w:p>
    <w:p w:rsidR="00000000" w:rsidDel="00000000" w:rsidP="00000000" w:rsidRDefault="00000000" w:rsidRPr="00000000" w14:paraId="00000061">
      <w:pPr>
        <w:ind w:left="0" w:hanging="2"/>
        <w:rPr/>
      </w:pPr>
      <w:r w:rsidDel="00000000" w:rsidR="00000000" w:rsidRPr="00000000">
        <w:rPr>
          <w:rtl w:val="0"/>
        </w:rPr>
      </w:r>
    </w:p>
    <w:p w:rsidR="00000000" w:rsidDel="00000000" w:rsidP="00000000" w:rsidRDefault="00000000" w:rsidRPr="00000000" w14:paraId="00000062">
      <w:pPr>
        <w:ind w:left="0" w:hanging="2"/>
        <w:rPr/>
      </w:pPr>
      <w:r w:rsidDel="00000000" w:rsidR="00000000" w:rsidRPr="00000000">
        <w:rPr>
          <w:rtl w:val="0"/>
        </w:rPr>
        <w:t xml:space="preserve">Data de aprovação: _____/_____/_____</w:t>
      </w:r>
    </w:p>
    <w:p w:rsidR="00000000" w:rsidDel="00000000" w:rsidP="00000000" w:rsidRDefault="00000000" w:rsidRPr="00000000" w14:paraId="00000063">
      <w:pPr>
        <w:ind w:left="0" w:hanging="2"/>
        <w:rPr/>
      </w:pPr>
      <w:r w:rsidDel="00000000" w:rsidR="00000000" w:rsidRPr="00000000">
        <w:rPr>
          <w:rtl w:val="0"/>
        </w:rPr>
      </w:r>
    </w:p>
    <w:p w:rsidR="00000000" w:rsidDel="00000000" w:rsidP="00000000" w:rsidRDefault="00000000" w:rsidRPr="00000000" w14:paraId="00000064">
      <w:pPr>
        <w:ind w:left="0" w:hanging="2"/>
        <w:rPr/>
      </w:pPr>
      <w:r w:rsidDel="00000000" w:rsidR="00000000" w:rsidRPr="00000000">
        <w:rPr>
          <w:rtl w:val="0"/>
        </w:rPr>
      </w:r>
    </w:p>
    <w:p w:rsidR="00000000" w:rsidDel="00000000" w:rsidP="00000000" w:rsidRDefault="00000000" w:rsidRPr="00000000" w14:paraId="00000065">
      <w:pPr>
        <w:ind w:left="0" w:hanging="2"/>
        <w:rPr/>
      </w:pPr>
      <w:r w:rsidDel="00000000" w:rsidR="00000000" w:rsidRPr="00000000">
        <w:rPr>
          <w:rtl w:val="0"/>
        </w:rPr>
      </w:r>
    </w:p>
    <w:p w:rsidR="00000000" w:rsidDel="00000000" w:rsidP="00000000" w:rsidRDefault="00000000" w:rsidRPr="00000000" w14:paraId="00000066">
      <w:pPr>
        <w:ind w:left="0" w:hanging="2"/>
        <w:rPr/>
      </w:pPr>
      <w:r w:rsidDel="00000000" w:rsidR="00000000" w:rsidRPr="00000000">
        <w:rPr>
          <w:rtl w:val="0"/>
        </w:rPr>
      </w:r>
    </w:p>
    <w:p w:rsidR="00000000" w:rsidDel="00000000" w:rsidP="00000000" w:rsidRDefault="00000000" w:rsidRPr="00000000" w14:paraId="00000067">
      <w:pPr>
        <w:ind w:left="0" w:hanging="2"/>
        <w:jc w:val="right"/>
        <w:rPr/>
      </w:pPr>
      <w:r w:rsidDel="00000000" w:rsidR="00000000" w:rsidRPr="00000000">
        <w:rPr>
          <w:rtl w:val="0"/>
        </w:rPr>
      </w:r>
    </w:p>
    <w:p w:rsidR="00000000" w:rsidDel="00000000" w:rsidP="00000000" w:rsidRDefault="00000000" w:rsidRPr="00000000" w14:paraId="00000068">
      <w:pPr>
        <w:ind w:left="0" w:hanging="2"/>
        <w:jc w:val="right"/>
        <w:rPr/>
      </w:pPr>
      <w:bookmarkStart w:colFirst="0" w:colLast="0" w:name="_heading=h.gjdgxs" w:id="0"/>
      <w:bookmarkEnd w:id="0"/>
      <w:r w:rsidDel="00000000" w:rsidR="00000000" w:rsidRPr="00000000">
        <w:rPr>
          <w:rtl w:val="0"/>
        </w:rPr>
      </w:r>
    </w:p>
    <w:p w:rsidR="00000000" w:rsidDel="00000000" w:rsidP="00000000" w:rsidRDefault="00000000" w:rsidRPr="00000000" w14:paraId="00000069">
      <w:pPr>
        <w:ind w:left="0" w:hanging="2"/>
        <w:jc w:val="right"/>
        <w:rPr/>
      </w:pPr>
      <w:r w:rsidDel="00000000" w:rsidR="00000000" w:rsidRPr="00000000">
        <w:rPr>
          <w:rtl w:val="0"/>
        </w:rPr>
      </w:r>
    </w:p>
    <w:p w:rsidR="00000000" w:rsidDel="00000000" w:rsidP="00000000" w:rsidRDefault="00000000" w:rsidRPr="00000000" w14:paraId="0000006A">
      <w:pPr>
        <w:ind w:left="0" w:hanging="2"/>
        <w:rPr/>
      </w:pPr>
      <w:r w:rsidDel="00000000" w:rsidR="00000000" w:rsidRPr="00000000">
        <w:rPr>
          <w:rtl w:val="0"/>
        </w:rPr>
        <w:t xml:space="preserve">____________________________                                  _______________________________</w:t>
      </w:r>
    </w:p>
    <w:p w:rsidR="00000000" w:rsidDel="00000000" w:rsidP="00000000" w:rsidRDefault="00000000" w:rsidRPr="00000000" w14:paraId="0000006B">
      <w:pPr>
        <w:ind w:left="0" w:hanging="2"/>
        <w:rPr/>
      </w:pPr>
      <w:r w:rsidDel="00000000" w:rsidR="00000000" w:rsidRPr="00000000">
        <w:rPr>
          <w:rtl w:val="0"/>
        </w:rPr>
        <w:t xml:space="preserve">            Prof. Responsável                                                               Presidente do Colegiado</w:t>
      </w:r>
    </w:p>
    <w:sectPr>
      <w:type w:val="continuous"/>
      <w:pgSz w:h="16838" w:w="11906" w:orient="portrait"/>
      <w:pgMar w:bottom="1134" w:top="1134" w:left="1134"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pt-BR"/>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spacing w:line="1" w:lineRule="atLeast"/>
      <w:ind w:left="-1" w:leftChars="-1" w:hanging="1" w:hangingChars="1"/>
      <w:textDirection w:val="btLr"/>
      <w:textAlignment w:val="top"/>
      <w:outlineLvl w:val="0"/>
    </w:pPr>
    <w:rPr>
      <w:position w:val="-1"/>
    </w:rPr>
  </w:style>
  <w:style w:type="paragraph" w:styleId="Ttulo1">
    <w:name w:val="heading 1"/>
    <w:basedOn w:val="Normal"/>
    <w:next w:val="Normal"/>
    <w:pPr>
      <w:keepNext w:val="1"/>
      <w:keepLines w:val="1"/>
      <w:spacing w:after="120" w:before="480"/>
    </w:pPr>
    <w:rPr>
      <w:b w:val="1"/>
      <w:sz w:val="48"/>
      <w:szCs w:val="48"/>
    </w:rPr>
  </w:style>
  <w:style w:type="paragraph" w:styleId="Ttulo2">
    <w:name w:val="heading 2"/>
    <w:basedOn w:val="Normal"/>
    <w:next w:val="Normal"/>
    <w:pPr>
      <w:keepNext w:val="1"/>
      <w:keepLines w:val="1"/>
      <w:spacing w:after="80" w:before="360"/>
      <w:outlineLvl w:val="1"/>
    </w:pPr>
    <w:rPr>
      <w:b w:val="1"/>
      <w:sz w:val="36"/>
      <w:szCs w:val="36"/>
    </w:rPr>
  </w:style>
  <w:style w:type="paragraph" w:styleId="Ttulo3">
    <w:name w:val="heading 3"/>
    <w:basedOn w:val="Normal"/>
    <w:next w:val="Normal"/>
    <w:pPr>
      <w:keepNext w:val="1"/>
      <w:keepLines w:val="1"/>
      <w:spacing w:after="80" w:before="280"/>
      <w:outlineLvl w:val="2"/>
    </w:pPr>
    <w:rPr>
      <w:b w:val="1"/>
      <w:sz w:val="28"/>
      <w:szCs w:val="28"/>
    </w:rPr>
  </w:style>
  <w:style w:type="paragraph" w:styleId="Ttulo4">
    <w:name w:val="heading 4"/>
    <w:basedOn w:val="Normal"/>
    <w:next w:val="Normal"/>
    <w:pPr>
      <w:keepNext w:val="1"/>
      <w:keepLines w:val="1"/>
      <w:spacing w:after="40" w:before="240"/>
      <w:outlineLvl w:val="3"/>
    </w:pPr>
    <w:rPr>
      <w:b w:val="1"/>
    </w:rPr>
  </w:style>
  <w:style w:type="paragraph" w:styleId="Ttulo5">
    <w:name w:val="heading 5"/>
    <w:basedOn w:val="Normal"/>
    <w:next w:val="Normal"/>
    <w:pPr>
      <w:keepNext w:val="1"/>
      <w:keepLines w:val="1"/>
      <w:spacing w:after="40" w:before="220"/>
      <w:outlineLvl w:val="4"/>
    </w:pPr>
    <w:rPr>
      <w:b w:val="1"/>
      <w:sz w:val="22"/>
      <w:szCs w:val="22"/>
    </w:rPr>
  </w:style>
  <w:style w:type="paragraph" w:styleId="Ttulo6">
    <w:name w:val="heading 6"/>
    <w:basedOn w:val="Normal"/>
    <w:next w:val="Normal"/>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Subttulo">
    <w:name w:val="Subtitle"/>
    <w:basedOn w:val="Normal"/>
    <w:pPr>
      <w:keepNext w:val="1"/>
      <w:keepLines w:val="1"/>
      <w:spacing w:after="80" w:before="360"/>
    </w:pPr>
    <w:rPr>
      <w:rFonts w:ascii="Georgia" w:cs="Georgia" w:eastAsia="Georgia" w:hAnsi="Georgia"/>
      <w:i w:val="1"/>
      <w:color w:val="666666"/>
      <w:sz w:val="48"/>
      <w:szCs w:val="48"/>
    </w:rPr>
  </w:style>
  <w:style w:type="character" w:styleId="SubttuloChar" w:customStyle="1">
    <w:name w:val="Subtítulo Char"/>
    <w:rPr>
      <w:rFonts w:ascii="Arial" w:hAnsi="Arial"/>
      <w:b w:val="1"/>
      <w:w w:val="100"/>
      <w:position w:val="-1"/>
      <w:sz w:val="24"/>
      <w:effect w:val="none"/>
      <w:vertAlign w:val="baseline"/>
      <w:cs w:val="0"/>
      <w:em w:val="none"/>
      <w:lang w:bidi="ar-SA" w:eastAsia="pt-BR" w:val="pt-BR"/>
    </w:rPr>
  </w:style>
  <w:style w:type="character" w:styleId="apple-converted-space" w:customStyle="1">
    <w:name w:val="apple-converted-space"/>
    <w:rPr>
      <w:w w:val="100"/>
      <w:position w:val="-1"/>
      <w:effect w:val="none"/>
      <w:vertAlign w:val="baseline"/>
      <w:cs w:val="0"/>
      <w:em w:val="none"/>
    </w:rPr>
  </w:style>
  <w:style w:type="table" w:styleId="a" w:customStyle="1">
    <w:basedOn w:val="TableNormal1"/>
    <w:tblPr>
      <w:tblStyleRowBandSize w:val="1"/>
      <w:tblStyleColBandSize w:val="1"/>
      <w:tblCellMar>
        <w:top w:w="0.0" w:type="dxa"/>
        <w:left w:w="108.0" w:type="dxa"/>
        <w:bottom w:w="0.0" w:type="dxa"/>
        <w:right w:w="108.0" w:type="dxa"/>
      </w:tblCellMar>
    </w:tblPr>
  </w:style>
  <w:style w:type="table" w:styleId="a0" w:customStyle="1">
    <w:basedOn w:val="TableNormal1"/>
    <w:tblPr>
      <w:tblStyleRowBandSize w:val="1"/>
      <w:tblStyleColBandSize w:val="1"/>
      <w:tblCellMar>
        <w:top w:w="0.0" w:type="dxa"/>
        <w:left w:w="108.0" w:type="dxa"/>
        <w:bottom w:w="0.0" w:type="dxa"/>
        <w:right w:w="108.0" w:type="dxa"/>
      </w:tblCellMar>
    </w:tblPr>
  </w:style>
  <w:style w:type="table" w:styleId="a1" w:customStyle="1">
    <w:basedOn w:val="TableNormal1"/>
    <w:tblPr>
      <w:tblStyleRowBandSize w:val="1"/>
      <w:tblStyleColBandSize w:val="1"/>
      <w:tblCellMar>
        <w:top w:w="0.0" w:type="dxa"/>
        <w:left w:w="108.0" w:type="dxa"/>
        <w:bottom w:w="0.0" w:type="dxa"/>
        <w:right w:w="108.0" w:type="dxa"/>
      </w:tblCellMar>
    </w:tblPr>
  </w:style>
  <w:style w:type="table" w:styleId="a2" w:customStyle="1">
    <w:basedOn w:val="TableNormal1"/>
    <w:tblPr>
      <w:tblStyleRowBandSize w:val="1"/>
      <w:tblStyleColBandSize w:val="1"/>
      <w:tblCellMar>
        <w:top w:w="0.0" w:type="dxa"/>
        <w:left w:w="108.0" w:type="dxa"/>
        <w:bottom w:w="0.0" w:type="dxa"/>
        <w:right w:w="108.0" w:type="dxa"/>
      </w:tblCellMar>
    </w:tblPr>
  </w:style>
  <w:style w:type="table" w:styleId="a3" w:customStyle="1">
    <w:basedOn w:val="TableNormal1"/>
    <w:tblPr>
      <w:tblStyleRowBandSize w:val="1"/>
      <w:tblStyleColBandSize w:val="1"/>
      <w:tblCellMar>
        <w:top w:w="0.0" w:type="dxa"/>
        <w:left w:w="108.0" w:type="dxa"/>
        <w:bottom w:w="0.0" w:type="dxa"/>
        <w:right w:w="108.0" w:type="dxa"/>
      </w:tblCellMar>
    </w:tblPr>
  </w:style>
  <w:style w:type="table" w:styleId="a4" w:customStyle="1">
    <w:basedOn w:val="TableNormal1"/>
    <w:tblPr>
      <w:tblStyleRowBandSize w:val="1"/>
      <w:tblStyleColBandSize w:val="1"/>
      <w:tblCellMar>
        <w:top w:w="0.0" w:type="dxa"/>
        <w:left w:w="108.0" w:type="dxa"/>
        <w:bottom w:w="0.0" w:type="dxa"/>
        <w:right w:w="108.0" w:type="dxa"/>
      </w:tblCellMar>
    </w:tblPr>
  </w:style>
  <w:style w:type="table" w:styleId="a5" w:customStyle="1">
    <w:basedOn w:val="TableNormal1"/>
    <w:tblPr>
      <w:tblStyleRowBandSize w:val="1"/>
      <w:tblStyleColBandSize w:val="1"/>
      <w:tblCellMar>
        <w:top w:w="0.0" w:type="dxa"/>
        <w:left w:w="108.0" w:type="dxa"/>
        <w:bottom w:w="0.0" w:type="dxa"/>
        <w:right w:w="108.0" w:type="dxa"/>
      </w:tblCellMar>
    </w:tblPr>
  </w:style>
  <w:style w:type="table" w:styleId="a6" w:customStyle="1">
    <w:basedOn w:val="TableNormal1"/>
    <w:tblPr>
      <w:tblStyleRowBandSize w:val="1"/>
      <w:tblStyleColBandSize w:val="1"/>
      <w:tblCellMar>
        <w:top w:w="0.0" w:type="dxa"/>
        <w:left w:w="108.0" w:type="dxa"/>
        <w:bottom w:w="0.0" w:type="dxa"/>
        <w:right w:w="108.0" w:type="dxa"/>
      </w:tblCellMar>
    </w:tblPr>
  </w:style>
  <w:style w:type="table" w:styleId="a7" w:customStyle="1">
    <w:basedOn w:val="TableNormal1"/>
    <w:tblPr>
      <w:tblStyleRowBandSize w:val="1"/>
      <w:tblStyleColBandSize w:val="1"/>
      <w:tblCellMar>
        <w:top w:w="0.0" w:type="dxa"/>
        <w:left w:w="108.0" w:type="dxa"/>
        <w:bottom w:w="0.0" w:type="dxa"/>
        <w:right w:w="108.0" w:type="dxa"/>
      </w:tblCellMar>
    </w:tblPr>
  </w:style>
  <w:style w:type="table" w:styleId="a8" w:customStyle="1">
    <w:basedOn w:val="TableNormal1"/>
    <w:tblPr>
      <w:tblStyleRowBandSize w:val="1"/>
      <w:tblStyleColBandSize w:val="1"/>
      <w:tblCellMar>
        <w:top w:w="0.0" w:type="dxa"/>
        <w:left w:w="108.0" w:type="dxa"/>
        <w:bottom w:w="0.0" w:type="dxa"/>
        <w:right w:w="108.0" w:type="dxa"/>
      </w:tblCellMar>
    </w:tblPr>
  </w:style>
  <w:style w:type="table" w:styleId="a9" w:customStyle="1">
    <w:basedOn w:val="TableNormal1"/>
    <w:tblPr>
      <w:tblStyleRowBandSize w:val="1"/>
      <w:tblStyleColBandSize w:val="1"/>
      <w:tblCellMar>
        <w:top w:w="0.0" w:type="dxa"/>
        <w:left w:w="108.0" w:type="dxa"/>
        <w:bottom w:w="0.0" w:type="dxa"/>
        <w:right w:w="108.0" w:type="dxa"/>
      </w:tblCellMar>
    </w:tblPr>
  </w:style>
  <w:style w:type="table" w:styleId="aa" w:customStyle="1">
    <w:basedOn w:val="TableNormal1"/>
    <w:tblPr>
      <w:tblStyleRowBandSize w:val="1"/>
      <w:tblStyleColBandSize w:val="1"/>
      <w:tblCellMar>
        <w:top w:w="0.0" w:type="dxa"/>
        <w:left w:w="108.0" w:type="dxa"/>
        <w:bottom w:w="0.0" w:type="dxa"/>
        <w:right w:w="108.0" w:type="dxa"/>
      </w:tblCellMar>
    </w:tblPr>
  </w:style>
  <w:style w:type="table" w:styleId="ab" w:customStyle="1">
    <w:basedOn w:val="TableNormal1"/>
    <w:tblPr>
      <w:tblStyleRowBandSize w:val="1"/>
      <w:tblStyleColBandSize w:val="1"/>
      <w:tblCellMar>
        <w:top w:w="0.0" w:type="dxa"/>
        <w:left w:w="108.0" w:type="dxa"/>
        <w:bottom w:w="0.0" w:type="dxa"/>
        <w:right w:w="108.0" w:type="dxa"/>
      </w:tblCellMar>
    </w:tblPr>
  </w:style>
  <w:style w:type="table" w:styleId="ac" w:customStyle="1">
    <w:basedOn w:val="TableNormal1"/>
    <w:tblPr>
      <w:tblStyleRowBandSize w:val="1"/>
      <w:tblStyleColBandSize w:val="1"/>
      <w:tblCellMar>
        <w:top w:w="0.0" w:type="dxa"/>
        <w:left w:w="108.0" w:type="dxa"/>
        <w:bottom w:w="0.0" w:type="dxa"/>
        <w:right w:w="108.0" w:type="dxa"/>
      </w:tblCellMar>
    </w:tblPr>
  </w:style>
  <w:style w:type="table" w:styleId="ad" w:customStyle="1">
    <w:basedOn w:val="TableNormal1"/>
    <w:tblPr>
      <w:tblStyleRowBandSize w:val="1"/>
      <w:tblStyleColBandSize w:val="1"/>
      <w:tblCellMar>
        <w:top w:w="0.0" w:type="dxa"/>
        <w:left w:w="108.0" w:type="dxa"/>
        <w:bottom w:w="0.0" w:type="dxa"/>
        <w:right w:w="108.0" w:type="dxa"/>
      </w:tblCellMar>
    </w:tblPr>
  </w:style>
  <w:style w:type="table" w:styleId="ae" w:customStyle="1">
    <w:basedOn w:val="TableNormal1"/>
    <w:tblPr>
      <w:tblStyleRowBandSize w:val="1"/>
      <w:tblStyleColBandSize w:val="1"/>
      <w:tblCellMar>
        <w:top w:w="0.0" w:type="dxa"/>
        <w:left w:w="108.0" w:type="dxa"/>
        <w:bottom w:w="0.0" w:type="dxa"/>
        <w:right w:w="108.0" w:type="dxa"/>
      </w:tblCellMar>
    </w:tblPr>
  </w:style>
  <w:style w:type="table" w:styleId="af" w:customStyle="1">
    <w:basedOn w:val="TableNormal1"/>
    <w:tblPr>
      <w:tblStyleRowBandSize w:val="1"/>
      <w:tblStyleColBandSize w:val="1"/>
      <w:tblCellMar>
        <w:top w:w="0.0" w:type="dxa"/>
        <w:left w:w="108.0" w:type="dxa"/>
        <w:bottom w:w="0.0" w:type="dxa"/>
        <w:right w:w="108.0" w:type="dxa"/>
      </w:tblCellMar>
    </w:tblPr>
  </w:style>
  <w:style w:type="table" w:styleId="af0" w:customStyle="1">
    <w:basedOn w:val="TableNormal1"/>
    <w:tblPr>
      <w:tblStyleRowBandSize w:val="1"/>
      <w:tblStyleColBandSize w:val="1"/>
      <w:tblCellMar>
        <w:top w:w="0.0" w:type="dxa"/>
        <w:left w:w="108.0" w:type="dxa"/>
        <w:bottom w:w="0.0" w:type="dxa"/>
        <w:right w:w="108.0" w:type="dxa"/>
      </w:tblCellMar>
    </w:tblPr>
  </w:style>
  <w:style w:type="table" w:styleId="af1" w:customStyle="1">
    <w:basedOn w:val="TableNormal1"/>
    <w:tblPr>
      <w:tblStyleRowBandSize w:val="1"/>
      <w:tblStyleColBandSize w:val="1"/>
      <w:tblCellMar>
        <w:top w:w="0.0" w:type="dxa"/>
        <w:left w:w="108.0" w:type="dxa"/>
        <w:bottom w:w="0.0" w:type="dxa"/>
        <w:right w:w="108.0" w:type="dxa"/>
      </w:tblCellMar>
    </w:tblPr>
  </w:style>
  <w:style w:type="table" w:styleId="af2" w:customStyle="1">
    <w:basedOn w:val="TableNormal1"/>
    <w:tblPr>
      <w:tblStyleRowBandSize w:val="1"/>
      <w:tblStyleColBandSize w:val="1"/>
      <w:tblCellMar>
        <w:top w:w="0.0" w:type="dxa"/>
        <w:left w:w="108.0" w:type="dxa"/>
        <w:bottom w:w="0.0" w:type="dxa"/>
        <w:right w:w="108.0" w:type="dxa"/>
      </w:tblCellMar>
    </w:tblPr>
  </w:style>
  <w:style w:type="table" w:styleId="af3" w:customStyle="1">
    <w:basedOn w:val="TableNormal1"/>
    <w:tblPr>
      <w:tblStyleRowBandSize w:val="1"/>
      <w:tblStyleColBandSize w:val="1"/>
      <w:tblCellMar>
        <w:top w:w="0.0" w:type="dxa"/>
        <w:left w:w="108.0" w:type="dxa"/>
        <w:bottom w:w="0.0" w:type="dxa"/>
        <w:right w:w="108.0" w:type="dxa"/>
      </w:tblCellMar>
    </w:tblPr>
  </w:style>
  <w:style w:type="table" w:styleId="af4" w:customStyle="1">
    <w:basedOn w:val="TableNormal1"/>
    <w:tblPr>
      <w:tblStyleRowBandSize w:val="1"/>
      <w:tblStyleColBandSize w:val="1"/>
      <w:tblCellMar>
        <w:top w:w="0.0" w:type="dxa"/>
        <w:left w:w="108.0" w:type="dxa"/>
        <w:bottom w:w="0.0" w:type="dxa"/>
        <w:right w:w="108.0" w:type="dxa"/>
      </w:tblCellMar>
    </w:tblPr>
  </w:style>
  <w:style w:type="table" w:styleId="af5" w:customStyle="1">
    <w:basedOn w:val="TableNormal1"/>
    <w:tblPr>
      <w:tblStyleRowBandSize w:val="1"/>
      <w:tblStyleColBandSize w:val="1"/>
      <w:tblCellMar>
        <w:top w:w="0.0" w:type="dxa"/>
        <w:left w:w="108.0" w:type="dxa"/>
        <w:bottom w:w="0.0" w:type="dxa"/>
        <w:right w:w="108.0" w:type="dxa"/>
      </w:tblCellMar>
    </w:tblPr>
  </w:style>
  <w:style w:type="table" w:styleId="af6" w:customStyle="1">
    <w:basedOn w:val="TableNormal1"/>
    <w:tblPr>
      <w:tblStyleRowBandSize w:val="1"/>
      <w:tblStyleColBandSize w:val="1"/>
      <w:tblCellMar>
        <w:top w:w="0.0" w:type="dxa"/>
        <w:left w:w="108.0" w:type="dxa"/>
        <w:bottom w:w="0.0" w:type="dxa"/>
        <w:right w:w="108.0" w:type="dxa"/>
      </w:tblCellMar>
    </w:tblPr>
  </w:style>
  <w:style w:type="table" w:styleId="af7" w:customStyle="1">
    <w:basedOn w:val="TableNormal1"/>
    <w:tblPr>
      <w:tblStyleRowBandSize w:val="1"/>
      <w:tblStyleColBandSize w:val="1"/>
      <w:tblCellMar>
        <w:top w:w="0.0" w:type="dxa"/>
        <w:left w:w="108.0" w:type="dxa"/>
        <w:bottom w:w="0.0" w:type="dxa"/>
        <w:right w:w="108.0" w:type="dxa"/>
      </w:tblCellMar>
    </w:tblPr>
  </w:style>
  <w:style w:type="table" w:styleId="af8" w:customStyle="1">
    <w:basedOn w:val="TableNormal1"/>
    <w:tblPr>
      <w:tblStyleRowBandSize w:val="1"/>
      <w:tblStyleColBandSize w:val="1"/>
      <w:tblCellMar>
        <w:top w:w="0.0" w:type="dxa"/>
        <w:left w:w="108.0" w:type="dxa"/>
        <w:bottom w:w="0.0" w:type="dxa"/>
        <w:right w:w="108.0" w:type="dxa"/>
      </w:tblCellMar>
    </w:tblPr>
  </w:style>
  <w:style w:type="table" w:styleId="af9" w:customStyle="1">
    <w:basedOn w:val="TableNormal1"/>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F5kB0mY4rhej9HVWkVNBNlSxgw==">AMUW2mUXtQhC2qUijXSdj7UbNZfHxae995jEdXNV7I0qIsVfQ31eTxyTR8tAuXVCLAinh4XGtTvccyxguBrIwmR5WXBN2g4r22TDZBiIaD0Jkeg40/m7iI710gV0cYE28oRO4GLWB6s+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2021-06-29T09:35:00Z</dcterms:created>
  <dc:creator>Coordenação</dc:creator>
</cp:coreProperties>
</file>